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BB" w:rsidRDefault="006D6FBB" w:rsidP="00821E2C">
      <w:pPr>
        <w:spacing w:after="0" w:line="240" w:lineRule="auto"/>
        <w:ind w:left="2880"/>
        <w:jc w:val="center"/>
        <w:rPr>
          <w:b/>
          <w:bCs/>
          <w:color w:val="2F5496" w:themeColor="accent1" w:themeShade="BF"/>
          <w:sz w:val="28"/>
          <w:szCs w:val="28"/>
        </w:rPr>
      </w:pPr>
    </w:p>
    <w:p w:rsidR="00821E2C" w:rsidRPr="00C54331" w:rsidRDefault="00821E2C" w:rsidP="00821E2C">
      <w:pPr>
        <w:spacing w:after="0" w:line="240" w:lineRule="auto"/>
        <w:ind w:left="2880"/>
        <w:jc w:val="center"/>
        <w:rPr>
          <w:rFonts w:ascii="Arial" w:hAnsi="Arial" w:cs="Arial"/>
          <w:b/>
          <w:bCs/>
          <w:sz w:val="28"/>
          <w:szCs w:val="28"/>
        </w:rPr>
      </w:pPr>
      <w:r w:rsidRPr="00821E2C">
        <w:rPr>
          <w:b/>
          <w:bCs/>
          <w:noProof/>
          <w:color w:val="2F5496" w:themeColor="accent1" w:themeShade="BF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6787985</wp:posOffset>
            </wp:positionH>
            <wp:positionV relativeFrom="paragraph">
              <wp:posOffset>-935009</wp:posOffset>
            </wp:positionV>
            <wp:extent cx="2525255" cy="1033154"/>
            <wp:effectExtent l="19050" t="0" r="8395" b="0"/>
            <wp:wrapTight wrapText="bothSides">
              <wp:wrapPolygon edited="0">
                <wp:start x="-163" y="0"/>
                <wp:lineTo x="-163" y="21109"/>
                <wp:lineTo x="21672" y="21109"/>
                <wp:lineTo x="21672" y="0"/>
                <wp:lineTo x="-163" y="0"/>
              </wp:wrapPolygon>
            </wp:wrapTight>
            <wp:docPr id="2" name="Picture 0" descr="NHS Health Check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Health Check 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255" cy="1033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F5496" w:themeColor="accent1" w:themeShade="BF"/>
          <w:sz w:val="28"/>
          <w:szCs w:val="28"/>
        </w:rPr>
        <w:t xml:space="preserve">       </w:t>
      </w:r>
      <w:r w:rsidRPr="00C54331">
        <w:rPr>
          <w:rFonts w:ascii="Arial" w:hAnsi="Arial" w:cs="Arial"/>
          <w:b/>
          <w:bCs/>
          <w:sz w:val="28"/>
          <w:szCs w:val="28"/>
        </w:rPr>
        <w:t>NHS Health Checks West Berkshire</w:t>
      </w:r>
    </w:p>
    <w:p w:rsidR="00821E2C" w:rsidRDefault="00821E2C" w:rsidP="00821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4331">
        <w:rPr>
          <w:rFonts w:ascii="Arial" w:hAnsi="Arial" w:cs="Arial"/>
          <w:b/>
          <w:bCs/>
          <w:sz w:val="28"/>
          <w:szCs w:val="28"/>
        </w:rPr>
        <w:t>Information for Practitioners</w:t>
      </w:r>
    </w:p>
    <w:p w:rsidR="00C54331" w:rsidRPr="00C54331" w:rsidRDefault="00C54331" w:rsidP="00821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dTable6ColorfulAccent1"/>
        <w:tblW w:w="5363" w:type="pct"/>
        <w:tblLayout w:type="fixed"/>
        <w:tblLook w:val="04A0"/>
      </w:tblPr>
      <w:tblGrid>
        <w:gridCol w:w="1576"/>
        <w:gridCol w:w="3804"/>
        <w:gridCol w:w="7605"/>
        <w:gridCol w:w="2292"/>
      </w:tblGrid>
      <w:tr w:rsidR="00CF21B7" w:rsidTr="001F64F2">
        <w:trPr>
          <w:cnfStyle w:val="100000000000"/>
          <w:trHeight w:val="637"/>
        </w:trPr>
        <w:tc>
          <w:tcPr>
            <w:cnfStyle w:val="001000000000"/>
            <w:tcW w:w="516" w:type="pct"/>
            <w:shd w:val="clear" w:color="auto" w:fill="B4C6E7" w:themeFill="accent1" w:themeFillTint="66"/>
          </w:tcPr>
          <w:p w:rsidR="00B32CE5" w:rsidRDefault="00B32CE5"/>
        </w:tc>
        <w:tc>
          <w:tcPr>
            <w:tcW w:w="1245" w:type="pct"/>
            <w:shd w:val="clear" w:color="auto" w:fill="B4C6E7" w:themeFill="accent1" w:themeFillTint="66"/>
          </w:tcPr>
          <w:p w:rsidR="00B32CE5" w:rsidRDefault="00B32CE5">
            <w:pPr>
              <w:cnfStyle w:val="100000000000"/>
            </w:pPr>
          </w:p>
          <w:p w:rsidR="00B32CE5" w:rsidRDefault="00B32CE5">
            <w:pPr>
              <w:cnfStyle w:val="100000000000"/>
            </w:pPr>
            <w:r>
              <w:t xml:space="preserve">How </w:t>
            </w:r>
          </w:p>
        </w:tc>
        <w:tc>
          <w:tcPr>
            <w:tcW w:w="2489" w:type="pct"/>
            <w:shd w:val="clear" w:color="auto" w:fill="B4C6E7" w:themeFill="accent1" w:themeFillTint="66"/>
          </w:tcPr>
          <w:p w:rsidR="00B32CE5" w:rsidRPr="00821E2C" w:rsidRDefault="00B32CE5" w:rsidP="006A1F54">
            <w:pPr>
              <w:autoSpaceDE w:val="0"/>
              <w:autoSpaceDN w:val="0"/>
              <w:adjustRightInd w:val="0"/>
              <w:cnfStyle w:val="100000000000"/>
            </w:pPr>
          </w:p>
          <w:p w:rsidR="00B32CE5" w:rsidRPr="00821E2C" w:rsidRDefault="00B32CE5" w:rsidP="006A1F54">
            <w:pPr>
              <w:autoSpaceDE w:val="0"/>
              <w:autoSpaceDN w:val="0"/>
              <w:adjustRightInd w:val="0"/>
              <w:cnfStyle w:val="100000000000"/>
            </w:pPr>
            <w:r w:rsidRPr="00821E2C">
              <w:t xml:space="preserve">Actions </w:t>
            </w:r>
          </w:p>
        </w:tc>
        <w:tc>
          <w:tcPr>
            <w:tcW w:w="750" w:type="pct"/>
            <w:shd w:val="clear" w:color="auto" w:fill="B4C6E7" w:themeFill="accent1" w:themeFillTint="66"/>
          </w:tcPr>
          <w:p w:rsidR="00FC49A6" w:rsidRDefault="00FC49A6">
            <w:pPr>
              <w:cnfStyle w:val="100000000000"/>
            </w:pPr>
          </w:p>
          <w:p w:rsidR="00B32CE5" w:rsidRDefault="00C54331">
            <w:pPr>
              <w:cnfStyle w:val="100000000000"/>
            </w:pPr>
            <w:r>
              <w:t>Resources &amp; Referral Links</w:t>
            </w:r>
          </w:p>
        </w:tc>
      </w:tr>
      <w:tr w:rsidR="00821E2C" w:rsidTr="001F64F2">
        <w:trPr>
          <w:cnfStyle w:val="000000100000"/>
          <w:trHeight w:val="637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5C7DDB" w:rsidRDefault="003604E6">
            <w:r>
              <w:t>SMOKING</w:t>
            </w:r>
          </w:p>
        </w:tc>
        <w:tc>
          <w:tcPr>
            <w:tcW w:w="1245" w:type="pct"/>
            <w:shd w:val="clear" w:color="auto" w:fill="FFFFFF" w:themeFill="background1"/>
          </w:tcPr>
          <w:p w:rsidR="005C7DDB" w:rsidRDefault="001C41EE">
            <w:pPr>
              <w:cnfStyle w:val="000000100000"/>
            </w:pPr>
            <w:r>
              <w:t xml:space="preserve">Calculate pack years </w:t>
            </w:r>
            <w:hyperlink r:id="rId6" w:history="1">
              <w:r w:rsidR="006A1F54" w:rsidRPr="00A63FB2">
                <w:rPr>
                  <w:rStyle w:val="Hyperlink"/>
                </w:rPr>
                <w:t>http://www.smokingpackyears.com/</w:t>
              </w:r>
            </w:hyperlink>
          </w:p>
          <w:p w:rsidR="006A1F54" w:rsidRDefault="006A1F54">
            <w:pPr>
              <w:cnfStyle w:val="000000100000"/>
            </w:pPr>
          </w:p>
          <w:p w:rsidR="006A1F54" w:rsidRDefault="006A1F54">
            <w:pPr>
              <w:cnfStyle w:val="000000100000"/>
            </w:pPr>
            <w:r>
              <w:t>Ask about other forms of smoking such as e</w:t>
            </w:r>
            <w:r w:rsidR="003534A3">
              <w:t>-</w:t>
            </w:r>
            <w:r>
              <w:t xml:space="preserve"> cigarettes</w:t>
            </w:r>
            <w:r w:rsidR="003534A3">
              <w:t>, replacement therapy</w:t>
            </w:r>
            <w:r>
              <w:t xml:space="preserve"> as some consider they have st</w:t>
            </w:r>
            <w:r w:rsidR="003534A3">
              <w:t xml:space="preserve">opped smoking when using these products. </w:t>
            </w:r>
          </w:p>
        </w:tc>
        <w:tc>
          <w:tcPr>
            <w:tcW w:w="2489" w:type="pct"/>
            <w:shd w:val="clear" w:color="auto" w:fill="FFFFFF" w:themeFill="background1"/>
          </w:tcPr>
          <w:p w:rsidR="006A1F54" w:rsidRPr="00821E2C" w:rsidRDefault="006A1F54" w:rsidP="006A1F54">
            <w:pPr>
              <w:autoSpaceDE w:val="0"/>
              <w:autoSpaceDN w:val="0"/>
              <w:adjustRightInd w:val="0"/>
              <w:cnfStyle w:val="000000100000"/>
            </w:pPr>
            <w:r w:rsidRPr="00821E2C">
              <w:t>Advise all people who smoke to stop, in line with smoking cessation services</w:t>
            </w:r>
          </w:p>
          <w:p w:rsidR="006A1F54" w:rsidRPr="00821E2C" w:rsidRDefault="006A1F54" w:rsidP="006A1F54">
            <w:pPr>
              <w:cnfStyle w:val="000000100000"/>
            </w:pPr>
            <w:r w:rsidRPr="00821E2C">
              <w:t>(NICE guideline PH10). [2008]</w:t>
            </w:r>
          </w:p>
          <w:p w:rsidR="006A1F54" w:rsidRDefault="006A1F54" w:rsidP="006A1F54">
            <w:pPr>
              <w:cnfStyle w:val="000000100000"/>
              <w:rPr>
                <w:rFonts w:ascii="Lato" w:hAnsi="Lato" w:cs="Lato"/>
                <w:color w:val="282828"/>
                <w:sz w:val="24"/>
                <w:szCs w:val="24"/>
              </w:rPr>
            </w:pPr>
          </w:p>
          <w:p w:rsidR="001C41EE" w:rsidRDefault="001C41EE">
            <w:pPr>
              <w:cnfStyle w:val="000000100000"/>
            </w:pPr>
            <w:r>
              <w:t>Offer to book appointment with smoking cessation service</w:t>
            </w:r>
          </w:p>
          <w:p w:rsidR="006A1F54" w:rsidRDefault="006A1F54">
            <w:pPr>
              <w:cnfStyle w:val="000000100000"/>
            </w:pPr>
          </w:p>
          <w:p w:rsidR="007C774A" w:rsidRDefault="001C41EE">
            <w:pPr>
              <w:cnfStyle w:val="000000100000"/>
            </w:pPr>
            <w:r>
              <w:t xml:space="preserve">Offer patient information leaflets </w:t>
            </w:r>
          </w:p>
          <w:p w:rsidR="003534A3" w:rsidRDefault="003534A3">
            <w:pPr>
              <w:cnfStyle w:val="000000100000"/>
            </w:pPr>
          </w:p>
          <w:p w:rsidR="003534A3" w:rsidRDefault="003534A3">
            <w:pPr>
              <w:cnfStyle w:val="000000100000"/>
            </w:pPr>
            <w:r>
              <w:t xml:space="preserve">Give advice on nicotine use if using replacement therapy as these especially e-cigarettes can be used for long periods of time with nicotine liquids. Some use only scented liquids and nicotine free. </w:t>
            </w:r>
          </w:p>
        </w:tc>
        <w:tc>
          <w:tcPr>
            <w:tcW w:w="750" w:type="pct"/>
            <w:shd w:val="clear" w:color="auto" w:fill="FFFFFF" w:themeFill="background1"/>
          </w:tcPr>
          <w:p w:rsidR="005C7DDB" w:rsidRDefault="00AB4BD2">
            <w:pPr>
              <w:cnfStyle w:val="000000100000"/>
            </w:pPr>
            <w:hyperlink r:id="rId7" w:history="1">
              <w:r w:rsidR="00821E2C" w:rsidRPr="00821E2C">
                <w:rPr>
                  <w:rStyle w:val="Hyperlink"/>
                </w:rPr>
                <w:t>NHS choices</w:t>
              </w:r>
              <w:r w:rsidR="001C41EE" w:rsidRPr="00821E2C">
                <w:rPr>
                  <w:rStyle w:val="Hyperlink"/>
                </w:rPr>
                <w:t xml:space="preserve"> smoking ces</w:t>
              </w:r>
              <w:r w:rsidR="00821E2C" w:rsidRPr="00821E2C">
                <w:rPr>
                  <w:rStyle w:val="Hyperlink"/>
                </w:rPr>
                <w:t>sation advice, support and apps</w:t>
              </w:r>
            </w:hyperlink>
          </w:p>
          <w:p w:rsidR="003534A3" w:rsidRDefault="003534A3">
            <w:pPr>
              <w:cnfStyle w:val="000000100000"/>
            </w:pPr>
          </w:p>
          <w:p w:rsidR="003534A3" w:rsidRDefault="00AB4BD2">
            <w:pPr>
              <w:cnfStyle w:val="000000100000"/>
            </w:pPr>
            <w:hyperlink r:id="rId8" w:history="1">
              <w:proofErr w:type="spellStart"/>
              <w:r w:rsidR="00821E2C" w:rsidRPr="00821E2C">
                <w:rPr>
                  <w:rStyle w:val="Hyperlink"/>
                </w:rPr>
                <w:t>SmokeFreeLife</w:t>
              </w:r>
              <w:proofErr w:type="spellEnd"/>
              <w:r w:rsidR="00821E2C" w:rsidRPr="00821E2C">
                <w:rPr>
                  <w:rStyle w:val="Hyperlink"/>
                </w:rPr>
                <w:t xml:space="preserve"> Local Support</w:t>
              </w:r>
            </w:hyperlink>
          </w:p>
          <w:p w:rsidR="005F1825" w:rsidRDefault="005F1825">
            <w:pPr>
              <w:cnfStyle w:val="000000100000"/>
            </w:pPr>
          </w:p>
          <w:p w:rsidR="005F1825" w:rsidRDefault="005F1825">
            <w:pPr>
              <w:cnfStyle w:val="000000100000"/>
            </w:pPr>
          </w:p>
          <w:p w:rsidR="001C41EE" w:rsidRDefault="001C41EE">
            <w:pPr>
              <w:cnfStyle w:val="000000100000"/>
            </w:pPr>
          </w:p>
        </w:tc>
      </w:tr>
      <w:tr w:rsidR="00821E2C" w:rsidTr="001F64F2">
        <w:trPr>
          <w:trHeight w:val="602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5C7DDB" w:rsidRDefault="003604E6">
            <w:r>
              <w:t>DEMENTIA SCREEN</w:t>
            </w:r>
          </w:p>
        </w:tc>
        <w:tc>
          <w:tcPr>
            <w:tcW w:w="1245" w:type="pct"/>
            <w:shd w:val="clear" w:color="auto" w:fill="FFFFFF" w:themeFill="background1"/>
          </w:tcPr>
          <w:p w:rsidR="005C7DDB" w:rsidRDefault="00A667EB">
            <w:pPr>
              <w:cnfStyle w:val="000000000000"/>
            </w:pPr>
            <w:r>
              <w:t>For</w:t>
            </w:r>
            <w:r w:rsidR="003604E6">
              <w:t xml:space="preserve"> Patients aged 65 or over ask about memory concerns. </w:t>
            </w:r>
          </w:p>
          <w:p w:rsidR="00A667EB" w:rsidRDefault="00A667EB">
            <w:pPr>
              <w:cnfStyle w:val="000000000000"/>
            </w:pPr>
            <w:r>
              <w:t xml:space="preserve">(consider younger patients also) </w:t>
            </w:r>
          </w:p>
        </w:tc>
        <w:tc>
          <w:tcPr>
            <w:tcW w:w="2489" w:type="pct"/>
            <w:shd w:val="clear" w:color="auto" w:fill="FFFFFF" w:themeFill="background1"/>
          </w:tcPr>
          <w:p w:rsidR="005C7DDB" w:rsidRDefault="00A667EB">
            <w:pPr>
              <w:cnfStyle w:val="000000000000"/>
            </w:pPr>
            <w:r>
              <w:t xml:space="preserve">If patient reports concerns will need memory bloods screen and refer to G.P for assessment. The G.P will undertake a memory assessment test and refer to services if concerns for further assessment. </w:t>
            </w:r>
          </w:p>
          <w:p w:rsidR="00A667EB" w:rsidRDefault="00A667EB">
            <w:pPr>
              <w:cnfStyle w:val="000000000000"/>
            </w:pPr>
          </w:p>
          <w:p w:rsidR="00A667EB" w:rsidRDefault="00A667EB" w:rsidP="00821E2C">
            <w:pPr>
              <w:cnfStyle w:val="000000000000"/>
            </w:pPr>
            <w:r>
              <w:t xml:space="preserve">Refer to local memory services available with local </w:t>
            </w:r>
            <w:r w:rsidR="00821E2C">
              <w:t xml:space="preserve">council. </w:t>
            </w:r>
            <w:hyperlink r:id="rId9" w:history="1">
              <w:r w:rsidR="00821E2C" w:rsidRPr="00821E2C">
                <w:rPr>
                  <w:rStyle w:val="Hyperlink"/>
                </w:rPr>
                <w:t>West Berkshire Dementia Directory</w:t>
              </w:r>
            </w:hyperlink>
            <w:r>
              <w:t xml:space="preserve"> </w:t>
            </w:r>
          </w:p>
        </w:tc>
        <w:tc>
          <w:tcPr>
            <w:tcW w:w="750" w:type="pct"/>
            <w:shd w:val="clear" w:color="auto" w:fill="FFFFFF" w:themeFill="background1"/>
          </w:tcPr>
          <w:p w:rsidR="005C7DDB" w:rsidRPr="00821E2C" w:rsidRDefault="00AB4BD2">
            <w:pPr>
              <w:cnfStyle w:val="000000000000"/>
              <w:rPr>
                <w:rStyle w:val="Hyperlink"/>
              </w:rPr>
            </w:pPr>
            <w:r>
              <w:fldChar w:fldCharType="begin"/>
            </w:r>
            <w:r w:rsidR="00821E2C">
              <w:instrText xml:space="preserve"> HYPERLINK "http://www.nhs.uk/Conditions/dementia-guide/Pages/about-dementia.aspx" </w:instrText>
            </w:r>
            <w:r>
              <w:fldChar w:fldCharType="separate"/>
            </w:r>
            <w:r w:rsidR="00A667EB" w:rsidRPr="00821E2C">
              <w:rPr>
                <w:rStyle w:val="Hyperlink"/>
              </w:rPr>
              <w:t>NHS choices</w:t>
            </w:r>
          </w:p>
          <w:p w:rsidR="00A667EB" w:rsidRDefault="00A667EB">
            <w:pPr>
              <w:cnfStyle w:val="000000000000"/>
            </w:pPr>
            <w:r w:rsidRPr="00821E2C">
              <w:rPr>
                <w:rStyle w:val="Hyperlink"/>
              </w:rPr>
              <w:t>Loc</w:t>
            </w:r>
            <w:r w:rsidR="00821E2C" w:rsidRPr="00821E2C">
              <w:rPr>
                <w:rStyle w:val="Hyperlink"/>
              </w:rPr>
              <w:t>al memory services and classes</w:t>
            </w:r>
            <w:r w:rsidR="00AB4BD2">
              <w:fldChar w:fldCharType="end"/>
            </w:r>
          </w:p>
          <w:p w:rsidR="00821E2C" w:rsidRDefault="00821E2C">
            <w:pPr>
              <w:cnfStyle w:val="000000000000"/>
            </w:pPr>
          </w:p>
          <w:p w:rsidR="00A667EB" w:rsidRPr="00821E2C" w:rsidRDefault="00AB4BD2">
            <w:pPr>
              <w:cnfStyle w:val="000000000000"/>
              <w:rPr>
                <w:rStyle w:val="Hyperlink"/>
              </w:rPr>
            </w:pPr>
            <w:r>
              <w:fldChar w:fldCharType="begin"/>
            </w:r>
            <w:r w:rsidR="00821E2C">
              <w:instrText xml:space="preserve"> HYPERLINK "https://www.alzheimers.org.uk/" </w:instrText>
            </w:r>
            <w:r>
              <w:fldChar w:fldCharType="separate"/>
            </w:r>
            <w:r w:rsidR="00A667EB" w:rsidRPr="00821E2C">
              <w:rPr>
                <w:rStyle w:val="Hyperlink"/>
              </w:rPr>
              <w:t xml:space="preserve">Advice on lifestyle advice. </w:t>
            </w:r>
          </w:p>
          <w:p w:rsidR="00A667EB" w:rsidRDefault="00A667EB">
            <w:pPr>
              <w:cnfStyle w:val="000000000000"/>
            </w:pPr>
            <w:r w:rsidRPr="00821E2C">
              <w:rPr>
                <w:rStyle w:val="Hyperlink"/>
              </w:rPr>
              <w:t>Alzheimer’s society.</w:t>
            </w:r>
            <w:r w:rsidR="00AB4BD2">
              <w:fldChar w:fldCharType="end"/>
            </w:r>
            <w:r>
              <w:t xml:space="preserve"> </w:t>
            </w:r>
          </w:p>
        </w:tc>
      </w:tr>
      <w:tr w:rsidR="00821E2C" w:rsidTr="001F64F2">
        <w:trPr>
          <w:cnfStyle w:val="000000100000"/>
          <w:trHeight w:val="637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5C7DDB" w:rsidRDefault="003604E6">
            <w:r>
              <w:t>BMI</w:t>
            </w:r>
          </w:p>
        </w:tc>
        <w:tc>
          <w:tcPr>
            <w:tcW w:w="1245" w:type="pct"/>
            <w:shd w:val="clear" w:color="auto" w:fill="FFFFFF" w:themeFill="background1"/>
          </w:tcPr>
          <w:p w:rsidR="005C7DDB" w:rsidRDefault="003604E6">
            <w:pPr>
              <w:cnfStyle w:val="000000100000"/>
            </w:pPr>
            <w:r>
              <w:t xml:space="preserve">Healthy BMI is 18-25 </w:t>
            </w:r>
          </w:p>
          <w:p w:rsidR="003144F2" w:rsidRDefault="003534A3">
            <w:pPr>
              <w:cnfStyle w:val="000000100000"/>
            </w:pPr>
            <w:r>
              <w:t xml:space="preserve">Need to measure </w:t>
            </w:r>
            <w:r w:rsidR="003144F2">
              <w:t xml:space="preserve">Weight </w:t>
            </w:r>
            <w:r>
              <w:t xml:space="preserve">and </w:t>
            </w:r>
            <w:r w:rsidR="003144F2">
              <w:t xml:space="preserve">Height </w:t>
            </w:r>
          </w:p>
          <w:p w:rsidR="003534A3" w:rsidRDefault="003534A3">
            <w:pPr>
              <w:cnfStyle w:val="000000100000"/>
            </w:pPr>
          </w:p>
          <w:p w:rsidR="00442759" w:rsidRDefault="00442759">
            <w:pPr>
              <w:cnfStyle w:val="000000100000"/>
            </w:pPr>
            <w:r>
              <w:t xml:space="preserve">If high BMI and </w:t>
            </w:r>
            <w:r w:rsidR="003534A3">
              <w:t xml:space="preserve">the patient </w:t>
            </w:r>
            <w:r>
              <w:t>claim</w:t>
            </w:r>
            <w:r w:rsidR="003534A3">
              <w:t xml:space="preserve">s that they </w:t>
            </w:r>
            <w:r>
              <w:t>exerc</w:t>
            </w:r>
            <w:r w:rsidR="003534A3">
              <w:t xml:space="preserve">ise consider waist measurements. </w:t>
            </w:r>
          </w:p>
          <w:p w:rsidR="003534A3" w:rsidRDefault="003534A3">
            <w:pPr>
              <w:cnfStyle w:val="000000100000"/>
            </w:pPr>
          </w:p>
          <w:p w:rsidR="003534A3" w:rsidRPr="001F64F2" w:rsidRDefault="002A7942" w:rsidP="002A7942">
            <w:pPr>
              <w:cnfStyle w:val="000000100000"/>
            </w:pPr>
            <w:r w:rsidRPr="001F64F2">
              <w:t xml:space="preserve">Black, Asian and other minority ethnic groups (BMEs) have a higher risk of developing some chronic conditions, such as </w:t>
            </w:r>
            <w:hyperlink r:id="rId10" w:history="1">
              <w:r w:rsidRPr="001F64F2">
                <w:t>type 2 diabetes</w:t>
              </w:r>
            </w:hyperlink>
            <w:r w:rsidRPr="001F64F2">
              <w:t xml:space="preserve">. </w:t>
            </w:r>
          </w:p>
          <w:p w:rsidR="002A7942" w:rsidRPr="001F64F2" w:rsidRDefault="003534A3" w:rsidP="002A7942">
            <w:pPr>
              <w:cnfStyle w:val="000000100000"/>
            </w:pPr>
            <w:r w:rsidRPr="001F64F2">
              <w:t>A</w:t>
            </w:r>
            <w:r w:rsidR="002A7942" w:rsidRPr="001F64F2">
              <w:t>dults with a:</w:t>
            </w:r>
          </w:p>
          <w:p w:rsidR="002A7942" w:rsidRPr="001F64F2" w:rsidRDefault="002A7942" w:rsidP="002A7942">
            <w:pPr>
              <w:numPr>
                <w:ilvl w:val="0"/>
                <w:numId w:val="1"/>
              </w:numPr>
              <w:cnfStyle w:val="000000100000"/>
            </w:pPr>
            <w:r w:rsidRPr="001F64F2">
              <w:t xml:space="preserve">BMI of 23 or more are at increased risk </w:t>
            </w:r>
          </w:p>
          <w:p w:rsidR="002A7942" w:rsidRPr="001F64F2" w:rsidRDefault="002A7942" w:rsidP="002A7942">
            <w:pPr>
              <w:numPr>
                <w:ilvl w:val="0"/>
                <w:numId w:val="1"/>
              </w:numPr>
              <w:cnfStyle w:val="000000100000"/>
            </w:pPr>
            <w:r w:rsidRPr="001F64F2">
              <w:t xml:space="preserve">BMI of 27.5 or more are at high risk </w:t>
            </w:r>
          </w:p>
          <w:p w:rsidR="00BC5F22" w:rsidRPr="001F64F2" w:rsidRDefault="00BC5F22" w:rsidP="00BC5F22">
            <w:pPr>
              <w:cnfStyle w:val="000000100000"/>
            </w:pPr>
          </w:p>
          <w:p w:rsidR="003534A3" w:rsidRPr="001F64F2" w:rsidRDefault="003534A3" w:rsidP="003534A3">
            <w:pPr>
              <w:cnfStyle w:val="000000100000"/>
            </w:pPr>
            <w:r w:rsidRPr="001F64F2">
              <w:t xml:space="preserve">Waist measurements: take measurement midway between lower rib and top of hip bone if no natural waist. Ask the patient to breathe out naturally and take </w:t>
            </w:r>
            <w:r w:rsidR="00491377" w:rsidRPr="001F64F2">
              <w:t>measurement</w:t>
            </w:r>
            <w:r w:rsidRPr="001F64F2">
              <w:t xml:space="preserve">. </w:t>
            </w:r>
          </w:p>
          <w:p w:rsidR="003534A3" w:rsidRPr="001F64F2" w:rsidRDefault="003534A3" w:rsidP="003534A3">
            <w:pPr>
              <w:cnfStyle w:val="000000100000"/>
            </w:pPr>
          </w:p>
          <w:p w:rsidR="00692930" w:rsidRPr="00692930" w:rsidRDefault="00692930" w:rsidP="00692930">
            <w:pPr>
              <w:cnfStyle w:val="000000100000"/>
            </w:pPr>
            <w:r w:rsidRPr="00692930">
              <w:t>Regardless of</w:t>
            </w:r>
            <w:r w:rsidR="003B1B15">
              <w:t xml:space="preserve"> your height or BMI, a patient should try to lose weight if their </w:t>
            </w:r>
            <w:r w:rsidRPr="00692930">
              <w:t xml:space="preserve"> waist is:</w:t>
            </w:r>
          </w:p>
          <w:p w:rsidR="00692930" w:rsidRPr="00692930" w:rsidRDefault="00692930" w:rsidP="00692930">
            <w:pPr>
              <w:numPr>
                <w:ilvl w:val="0"/>
                <w:numId w:val="3"/>
              </w:numPr>
              <w:cnfStyle w:val="000000100000"/>
            </w:pPr>
            <w:r w:rsidRPr="00692930">
              <w:t>94cm (37ins) or more for men</w:t>
            </w:r>
          </w:p>
          <w:p w:rsidR="00692930" w:rsidRDefault="00692930" w:rsidP="00692930">
            <w:pPr>
              <w:numPr>
                <w:ilvl w:val="0"/>
                <w:numId w:val="3"/>
              </w:numPr>
              <w:cnfStyle w:val="000000100000"/>
            </w:pPr>
            <w:r w:rsidRPr="00692930">
              <w:t>80cm (31.5ins) or more for women</w:t>
            </w:r>
          </w:p>
          <w:p w:rsidR="003B1B15" w:rsidRPr="00692930" w:rsidRDefault="003B1B15" w:rsidP="003B1B15">
            <w:pPr>
              <w:cnfStyle w:val="000000100000"/>
            </w:pPr>
          </w:p>
          <w:p w:rsidR="00692930" w:rsidRDefault="003B1B15" w:rsidP="00692930">
            <w:pPr>
              <w:cnfStyle w:val="000000100000"/>
            </w:pPr>
            <w:r>
              <w:t xml:space="preserve">Patients are at </w:t>
            </w:r>
            <w:r w:rsidR="0096111A">
              <w:t xml:space="preserve">a </w:t>
            </w:r>
            <w:r w:rsidR="00692930" w:rsidRPr="00692930">
              <w:t xml:space="preserve"> very high risk and you</w:t>
            </w:r>
            <w:r w:rsidR="0096111A">
              <w:t xml:space="preserve"> should contact your GP if their </w:t>
            </w:r>
            <w:r w:rsidR="00692930" w:rsidRPr="00692930">
              <w:t>waist is:</w:t>
            </w:r>
          </w:p>
          <w:p w:rsidR="0096111A" w:rsidRPr="00692930" w:rsidRDefault="0096111A" w:rsidP="00692930">
            <w:pPr>
              <w:cnfStyle w:val="000000100000"/>
            </w:pPr>
          </w:p>
          <w:p w:rsidR="00692930" w:rsidRPr="00692930" w:rsidRDefault="00692930" w:rsidP="00692930">
            <w:pPr>
              <w:numPr>
                <w:ilvl w:val="0"/>
                <w:numId w:val="4"/>
              </w:numPr>
              <w:cnfStyle w:val="000000100000"/>
            </w:pPr>
            <w:r w:rsidRPr="00692930">
              <w:t>102cm (40ins) or more for men</w:t>
            </w:r>
          </w:p>
          <w:p w:rsidR="00692930" w:rsidRPr="00692930" w:rsidRDefault="00692930" w:rsidP="00692930">
            <w:pPr>
              <w:numPr>
                <w:ilvl w:val="0"/>
                <w:numId w:val="4"/>
              </w:numPr>
              <w:cnfStyle w:val="000000100000"/>
            </w:pPr>
            <w:r w:rsidRPr="00692930">
              <w:t>88cm (34ins) or more for women</w:t>
            </w:r>
          </w:p>
          <w:p w:rsidR="003534A3" w:rsidRPr="001F64F2" w:rsidRDefault="003534A3" w:rsidP="003534A3">
            <w:pPr>
              <w:cnfStyle w:val="000000100000"/>
            </w:pPr>
          </w:p>
          <w:p w:rsidR="003534A3" w:rsidRPr="001F64F2" w:rsidRDefault="003534A3" w:rsidP="003534A3">
            <w:pPr>
              <w:cnfStyle w:val="000000100000"/>
            </w:pPr>
          </w:p>
          <w:p w:rsidR="003534A3" w:rsidRPr="001F64F2" w:rsidRDefault="003534A3" w:rsidP="003534A3">
            <w:pPr>
              <w:cnfStyle w:val="000000100000"/>
            </w:pPr>
          </w:p>
          <w:p w:rsidR="002A7942" w:rsidRDefault="002A7942">
            <w:pPr>
              <w:cnfStyle w:val="000000100000"/>
            </w:pPr>
          </w:p>
        </w:tc>
        <w:tc>
          <w:tcPr>
            <w:tcW w:w="2489" w:type="pct"/>
            <w:shd w:val="clear" w:color="auto" w:fill="FFFFFF" w:themeFill="background1"/>
          </w:tcPr>
          <w:p w:rsidR="005C7DDB" w:rsidRDefault="003604E6">
            <w:pPr>
              <w:cnfStyle w:val="000000100000"/>
            </w:pPr>
            <w:r>
              <w:t>If BMI over 30 request HBA1C</w:t>
            </w:r>
            <w:r w:rsidR="008373D2">
              <w:t xml:space="preserve"> and fasting glucose</w:t>
            </w:r>
            <w:r w:rsidR="0096111A">
              <w:t xml:space="preserve"> offer </w:t>
            </w:r>
            <w:r>
              <w:t>healthy eating advice</w:t>
            </w:r>
          </w:p>
          <w:p w:rsidR="009767BA" w:rsidRDefault="0096111A">
            <w:pPr>
              <w:cnfStyle w:val="000000100000"/>
            </w:pPr>
            <w:r>
              <w:t xml:space="preserve">Ask patient what support they need with </w:t>
            </w:r>
            <w:r w:rsidR="009767BA">
              <w:t xml:space="preserve">achieving weight loss goals, offer advice on options available for increasing exercise and healthy eating courses. </w:t>
            </w:r>
          </w:p>
          <w:p w:rsidR="003604E6" w:rsidRDefault="009767BA">
            <w:pPr>
              <w:cnfStyle w:val="000000100000"/>
            </w:pPr>
            <w:r>
              <w:t xml:space="preserve">Offer </w:t>
            </w:r>
            <w:r w:rsidR="003604E6">
              <w:t xml:space="preserve">Exercise advice </w:t>
            </w:r>
            <w:r>
              <w:t xml:space="preserve">and refer to local initiatives </w:t>
            </w:r>
          </w:p>
          <w:p w:rsidR="007C774A" w:rsidRDefault="007C774A">
            <w:pPr>
              <w:cnfStyle w:val="000000100000"/>
            </w:pPr>
            <w:r>
              <w:t xml:space="preserve">Discuss risk of type II diabetes </w:t>
            </w:r>
          </w:p>
          <w:p w:rsidR="000F4A62" w:rsidRDefault="000F4A62">
            <w:pPr>
              <w:cnfStyle w:val="000000100000"/>
            </w:pPr>
          </w:p>
          <w:p w:rsidR="000F4A62" w:rsidRPr="001F64F2" w:rsidRDefault="000F4A62" w:rsidP="000F4A62">
            <w:pPr>
              <w:autoSpaceDE w:val="0"/>
              <w:autoSpaceDN w:val="0"/>
              <w:adjustRightInd w:val="0"/>
              <w:cnfStyle w:val="000000100000"/>
            </w:pPr>
            <w:r w:rsidRPr="001F64F2">
              <w:t>Advise people at high risk of or with CVD to eat a diet in which total fat intake is</w:t>
            </w:r>
          </w:p>
          <w:p w:rsidR="000F4A62" w:rsidRPr="001F64F2" w:rsidRDefault="000F4A62" w:rsidP="000F4A62">
            <w:pPr>
              <w:autoSpaceDE w:val="0"/>
              <w:autoSpaceDN w:val="0"/>
              <w:adjustRightInd w:val="0"/>
              <w:cnfStyle w:val="000000100000"/>
            </w:pPr>
            <w:r w:rsidRPr="001F64F2">
              <w:t>30% or less of total energy intake, saturated fats are 7% or less of total energy</w:t>
            </w:r>
          </w:p>
          <w:p w:rsidR="000F4A62" w:rsidRPr="001F64F2" w:rsidRDefault="000F4A62" w:rsidP="000F4A62">
            <w:pPr>
              <w:autoSpaceDE w:val="0"/>
              <w:autoSpaceDN w:val="0"/>
              <w:adjustRightInd w:val="0"/>
              <w:cnfStyle w:val="000000100000"/>
            </w:pPr>
            <w:r w:rsidRPr="001F64F2">
              <w:t>intake, intake of dietary cholesterol is less than 300 mg/day and where possible</w:t>
            </w:r>
          </w:p>
          <w:p w:rsidR="000F4A62" w:rsidRPr="001F64F2" w:rsidRDefault="000F4A62" w:rsidP="000F4A62">
            <w:pPr>
              <w:autoSpaceDE w:val="0"/>
              <w:autoSpaceDN w:val="0"/>
              <w:adjustRightInd w:val="0"/>
              <w:cnfStyle w:val="000000100000"/>
            </w:pPr>
            <w:r w:rsidRPr="001F64F2">
              <w:t>saturated fats are replaced by mono-unsaturated and polyunsaturated fats.</w:t>
            </w:r>
          </w:p>
          <w:p w:rsidR="000F4A62" w:rsidRPr="001F64F2" w:rsidRDefault="000F4A62" w:rsidP="000F4A62">
            <w:pPr>
              <w:cnfStyle w:val="000000100000"/>
            </w:pPr>
            <w:r w:rsidRPr="001F64F2">
              <w:t>Further information and advice can be found at NHS Choices. [new 2014]</w:t>
            </w:r>
          </w:p>
          <w:p w:rsidR="00A51219" w:rsidRPr="001F64F2" w:rsidRDefault="00A51219" w:rsidP="000F4A62">
            <w:pPr>
              <w:cnfStyle w:val="000000100000"/>
            </w:pPr>
          </w:p>
          <w:p w:rsidR="00A51219" w:rsidRDefault="00A51219" w:rsidP="000F4A62">
            <w:pPr>
              <w:cnfStyle w:val="000000100000"/>
            </w:pPr>
          </w:p>
        </w:tc>
        <w:tc>
          <w:tcPr>
            <w:tcW w:w="750" w:type="pct"/>
            <w:shd w:val="clear" w:color="auto" w:fill="FFFFFF" w:themeFill="background1"/>
          </w:tcPr>
          <w:p w:rsidR="005C7DDB" w:rsidRDefault="00AB4BD2">
            <w:pPr>
              <w:cnfStyle w:val="000000100000"/>
            </w:pPr>
            <w:hyperlink r:id="rId11" w:history="1">
              <w:r w:rsidR="001C41EE" w:rsidRPr="00821E2C">
                <w:rPr>
                  <w:rStyle w:val="Hyperlink"/>
                </w:rPr>
                <w:t>Eat4health</w:t>
              </w:r>
            </w:hyperlink>
          </w:p>
          <w:p w:rsidR="00C54331" w:rsidRDefault="00AB4BD2">
            <w:pPr>
              <w:cnfStyle w:val="000000100000"/>
            </w:pPr>
            <w:hyperlink r:id="rId12" w:history="1">
              <w:r w:rsidR="001F64F2" w:rsidRPr="001F64F2">
                <w:rPr>
                  <w:rStyle w:val="Hyperlink"/>
                </w:rPr>
                <w:t>Change4Life</w:t>
              </w:r>
            </w:hyperlink>
          </w:p>
          <w:p w:rsidR="001C41EE" w:rsidRDefault="001F64F2">
            <w:pPr>
              <w:cnfStyle w:val="000000100000"/>
            </w:pPr>
            <w:r>
              <w:t xml:space="preserve">Activity for Health GP Referral contact </w:t>
            </w:r>
            <w:hyperlink r:id="rId13" w:history="1">
              <w:r w:rsidRPr="001F64F2">
                <w:rPr>
                  <w:rStyle w:val="Hyperlink"/>
                </w:rPr>
                <w:t>Nick Wade</w:t>
              </w:r>
            </w:hyperlink>
          </w:p>
          <w:p w:rsidR="001F64F2" w:rsidRDefault="00AB4BD2">
            <w:pPr>
              <w:cnfStyle w:val="000000100000"/>
            </w:pPr>
            <w:hyperlink r:id="rId14" w:history="1">
              <w:r w:rsidR="001F64F2" w:rsidRPr="001F64F2">
                <w:rPr>
                  <w:rStyle w:val="Hyperlink"/>
                </w:rPr>
                <w:t>Lifestyle Interventions West Berkshire</w:t>
              </w:r>
            </w:hyperlink>
          </w:p>
          <w:p w:rsidR="001C41EE" w:rsidRDefault="001C41EE">
            <w:pPr>
              <w:cnfStyle w:val="000000100000"/>
            </w:pPr>
          </w:p>
        </w:tc>
      </w:tr>
      <w:tr w:rsidR="00EE3B46" w:rsidTr="001F64F2">
        <w:trPr>
          <w:trHeight w:val="637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EE3B46" w:rsidRDefault="00EE3B46">
            <w:r>
              <w:t>DIABETES</w:t>
            </w:r>
          </w:p>
        </w:tc>
        <w:tc>
          <w:tcPr>
            <w:tcW w:w="1245" w:type="pct"/>
            <w:shd w:val="clear" w:color="auto" w:fill="FFFFFF" w:themeFill="background1"/>
          </w:tcPr>
          <w:p w:rsidR="0085451B" w:rsidRPr="0085451B" w:rsidRDefault="0085451B" w:rsidP="0085451B">
            <w:pPr>
              <w:pStyle w:val="Default"/>
              <w:cnfStyle w:val="000000000000"/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  <w:t>P</w:t>
            </w:r>
            <w:r w:rsidRPr="0085451B"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  <w:t xml:space="preserve">eople at high risk of diabetes, and so eligible for a blood glucose test, include: </w:t>
            </w:r>
          </w:p>
          <w:p w:rsidR="0085451B" w:rsidRPr="0085451B" w:rsidRDefault="0085451B" w:rsidP="0085451B">
            <w:pPr>
              <w:pStyle w:val="Default"/>
              <w:numPr>
                <w:ilvl w:val="0"/>
                <w:numId w:val="5"/>
              </w:numPr>
              <w:cnfStyle w:val="000000000000"/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</w:pPr>
            <w:r w:rsidRPr="0085451B"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  <w:t xml:space="preserve">an individual from black, Asian and other ethnic groups with BMI greater than 27.5 </w:t>
            </w:r>
          </w:p>
          <w:p w:rsidR="0085451B" w:rsidRPr="0085451B" w:rsidRDefault="0085451B" w:rsidP="0085451B">
            <w:pPr>
              <w:pStyle w:val="Default"/>
              <w:cnfStyle w:val="000000000000"/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</w:pPr>
          </w:p>
          <w:p w:rsidR="0085451B" w:rsidRPr="0085451B" w:rsidRDefault="0085451B" w:rsidP="0085451B">
            <w:pPr>
              <w:pStyle w:val="Default"/>
              <w:cnfStyle w:val="000000000000"/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</w:pPr>
            <w:r w:rsidRPr="0085451B"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  <w:t xml:space="preserve">or </w:t>
            </w:r>
          </w:p>
          <w:p w:rsidR="0085451B" w:rsidRPr="0085451B" w:rsidRDefault="0085451B" w:rsidP="0085451B">
            <w:pPr>
              <w:pStyle w:val="Default"/>
              <w:numPr>
                <w:ilvl w:val="0"/>
                <w:numId w:val="5"/>
              </w:numPr>
              <w:cnfStyle w:val="000000000000"/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</w:pPr>
            <w:r w:rsidRPr="0085451B"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  <w:t xml:space="preserve">an individual with BMI greater than 30 </w:t>
            </w:r>
          </w:p>
          <w:p w:rsidR="0085451B" w:rsidRPr="0085451B" w:rsidRDefault="0085451B" w:rsidP="0085451B">
            <w:pPr>
              <w:pStyle w:val="Default"/>
              <w:cnfStyle w:val="000000000000"/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</w:pPr>
          </w:p>
          <w:p w:rsidR="0085451B" w:rsidRPr="0085451B" w:rsidRDefault="0085451B" w:rsidP="0085451B">
            <w:pPr>
              <w:pStyle w:val="Default"/>
              <w:cnfStyle w:val="000000000000"/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</w:pPr>
            <w:r w:rsidRPr="0085451B"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  <w:t xml:space="preserve">or </w:t>
            </w:r>
          </w:p>
          <w:p w:rsidR="0085451B" w:rsidRPr="0085451B" w:rsidRDefault="0085451B" w:rsidP="0085451B">
            <w:pPr>
              <w:pStyle w:val="Default"/>
              <w:numPr>
                <w:ilvl w:val="0"/>
                <w:numId w:val="5"/>
              </w:numPr>
              <w:cnfStyle w:val="000000000000"/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</w:pPr>
            <w:r w:rsidRPr="0085451B"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  <w:t xml:space="preserve">those with blood pressure at or above 140/90mmHg, or where the SBP or DBP exceeds 140mmHG or 90mmHg, respectively </w:t>
            </w:r>
          </w:p>
          <w:p w:rsidR="0085451B" w:rsidRPr="0085451B" w:rsidRDefault="0085451B" w:rsidP="0085451B">
            <w:pPr>
              <w:pStyle w:val="Default"/>
              <w:cnfStyle w:val="000000000000"/>
              <w:rPr>
                <w:rFonts w:asciiTheme="minorHAnsi" w:hAnsiTheme="minorHAnsi" w:cstheme="minorBidi"/>
                <w:color w:val="2F5496" w:themeColor="accent1" w:themeShade="BF"/>
                <w:sz w:val="22"/>
                <w:szCs w:val="22"/>
              </w:rPr>
            </w:pPr>
          </w:p>
          <w:p w:rsidR="00EE3B46" w:rsidRDefault="00EE3B46" w:rsidP="0085451B">
            <w:pPr>
              <w:pStyle w:val="Default"/>
              <w:cnfStyle w:val="000000000000"/>
            </w:pPr>
          </w:p>
        </w:tc>
        <w:tc>
          <w:tcPr>
            <w:tcW w:w="2489" w:type="pct"/>
            <w:shd w:val="clear" w:color="auto" w:fill="FFFFFF" w:themeFill="background1"/>
          </w:tcPr>
          <w:p w:rsidR="00EE3B46" w:rsidRDefault="0085451B">
            <w:pPr>
              <w:cnfStyle w:val="00000000000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707329" cy="3276788"/>
                  <wp:effectExtent l="19050" t="0" r="0" b="0"/>
                  <wp:docPr id="1" name="Picture 0" descr="Diabetes Risk Fil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betes Risk Filter.jpg"/>
                          <pic:cNvPicPr/>
                        </pic:nvPicPr>
                        <pic:blipFill>
                          <a:blip r:embed="rId15" cstate="print"/>
                          <a:srcRect t="9559" r="10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329" cy="327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shd w:val="clear" w:color="auto" w:fill="FFFFFF" w:themeFill="background1"/>
          </w:tcPr>
          <w:p w:rsidR="0085451B" w:rsidRDefault="0085451B">
            <w:pPr>
              <w:cnfStyle w:val="000000000000"/>
            </w:pPr>
            <w:r>
              <w:t>Online Referral to NDPP</w:t>
            </w:r>
          </w:p>
          <w:p w:rsidR="0085451B" w:rsidRDefault="0085451B">
            <w:pPr>
              <w:cnfStyle w:val="000000000000"/>
            </w:pPr>
            <w:hyperlink r:id="rId16" w:history="1">
              <w:r w:rsidRPr="00734202">
                <w:rPr>
                  <w:rStyle w:val="Hyperlink"/>
                </w:rPr>
                <w:t>http://reedmomenta.co.uk/healthieryou/your-local-area/berkshire/</w:t>
              </w:r>
            </w:hyperlink>
            <w:r>
              <w:t xml:space="preserve"> </w:t>
            </w:r>
          </w:p>
          <w:p w:rsidR="0085451B" w:rsidRDefault="0085451B">
            <w:pPr>
              <w:cnfStyle w:val="000000000000"/>
            </w:pPr>
          </w:p>
          <w:p w:rsidR="00EE3B46" w:rsidRDefault="0085451B">
            <w:pPr>
              <w:cnfStyle w:val="000000000000"/>
            </w:pPr>
            <w:r>
              <w:t xml:space="preserve">Healthy Lifestyle Advice </w:t>
            </w:r>
          </w:p>
          <w:p w:rsidR="0085451B" w:rsidRDefault="0085451B">
            <w:pPr>
              <w:cnfStyle w:val="000000000000"/>
            </w:pPr>
            <w:r>
              <w:t xml:space="preserve">One You </w:t>
            </w:r>
            <w:hyperlink r:id="rId17" w:history="1">
              <w:r w:rsidRPr="00734202">
                <w:rPr>
                  <w:rStyle w:val="Hyperlink"/>
                </w:rPr>
                <w:t>https://www.nhs.uk/oneyou</w:t>
              </w:r>
            </w:hyperlink>
          </w:p>
          <w:p w:rsidR="0085451B" w:rsidRDefault="0085451B">
            <w:pPr>
              <w:cnfStyle w:val="000000000000"/>
            </w:pPr>
          </w:p>
          <w:p w:rsidR="0085451B" w:rsidRDefault="0085451B">
            <w:pPr>
              <w:cnfStyle w:val="000000000000"/>
            </w:pPr>
            <w:hyperlink r:id="rId18" w:history="1">
              <w:r w:rsidRPr="00734202">
                <w:rPr>
                  <w:rStyle w:val="Hyperlink"/>
                </w:rPr>
                <w:t>www.westberks.gov.uk/publichealth</w:t>
              </w:r>
            </w:hyperlink>
            <w:r>
              <w:t xml:space="preserve"> </w:t>
            </w:r>
          </w:p>
        </w:tc>
      </w:tr>
      <w:tr w:rsidR="00821E2C" w:rsidTr="001F64F2">
        <w:trPr>
          <w:cnfStyle w:val="000000100000"/>
          <w:trHeight w:val="602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5C7DDB" w:rsidRDefault="003604E6">
            <w:r>
              <w:t xml:space="preserve">BLOOD PRESSURE </w:t>
            </w:r>
          </w:p>
        </w:tc>
        <w:tc>
          <w:tcPr>
            <w:tcW w:w="1245" w:type="pct"/>
            <w:shd w:val="clear" w:color="auto" w:fill="FFFFFF" w:themeFill="background1"/>
          </w:tcPr>
          <w:p w:rsidR="005C7DDB" w:rsidRDefault="001C41EE">
            <w:pPr>
              <w:cnfStyle w:val="000000100000"/>
            </w:pPr>
            <w:r>
              <w:t xml:space="preserve">Healthy 120/80 </w:t>
            </w:r>
          </w:p>
          <w:p w:rsidR="001C41EE" w:rsidRDefault="001C41EE">
            <w:pPr>
              <w:cnfStyle w:val="000000100000"/>
            </w:pPr>
            <w:r>
              <w:t xml:space="preserve">High normal 140/90 </w:t>
            </w:r>
          </w:p>
          <w:p w:rsidR="001C41EE" w:rsidRDefault="001C41EE">
            <w:pPr>
              <w:cnfStyle w:val="000000100000"/>
            </w:pPr>
            <w:r>
              <w:t>Take three readings</w:t>
            </w:r>
          </w:p>
          <w:p w:rsidR="001C41EE" w:rsidRDefault="001C41EE">
            <w:pPr>
              <w:cnfStyle w:val="000000100000"/>
            </w:pPr>
            <w:r>
              <w:t xml:space="preserve">Consider practice resources such as home loaning bp monitor/24hour BP readings. </w:t>
            </w:r>
          </w:p>
          <w:p w:rsidR="00692930" w:rsidRDefault="00692930">
            <w:pPr>
              <w:cnfStyle w:val="000000100000"/>
            </w:pPr>
          </w:p>
          <w:p w:rsidR="001C41EE" w:rsidRDefault="001C41EE">
            <w:pPr>
              <w:cnfStyle w:val="000000100000"/>
            </w:pPr>
            <w:r>
              <w:lastRenderedPageBreak/>
              <w:t xml:space="preserve">If above 160/100 – considered second stage hypertension </w:t>
            </w:r>
          </w:p>
          <w:p w:rsidR="00692930" w:rsidRDefault="00692930">
            <w:pPr>
              <w:cnfStyle w:val="000000100000"/>
            </w:pPr>
          </w:p>
          <w:p w:rsidR="00692930" w:rsidRDefault="00692930">
            <w:pPr>
              <w:cnfStyle w:val="000000100000"/>
            </w:pPr>
            <w:r>
              <w:t>Some patients may be known to have lower blood pre</w:t>
            </w:r>
            <w:r w:rsidR="00264AF4">
              <w:t xml:space="preserve">ssure. </w:t>
            </w:r>
            <w:r>
              <w:t xml:space="preserve"> They may have previous base line blood pressures – check with the patient. </w:t>
            </w:r>
          </w:p>
        </w:tc>
        <w:tc>
          <w:tcPr>
            <w:tcW w:w="2489" w:type="pct"/>
            <w:shd w:val="clear" w:color="auto" w:fill="FFFFFF" w:themeFill="background1"/>
          </w:tcPr>
          <w:p w:rsidR="00A51219" w:rsidRDefault="001C41EE" w:rsidP="00A51219">
            <w:pPr>
              <w:cnfStyle w:val="000000100000"/>
            </w:pPr>
            <w:r>
              <w:lastRenderedPageBreak/>
              <w:t xml:space="preserve">If above 140/90 </w:t>
            </w:r>
            <w:r w:rsidR="00982637">
              <w:t xml:space="preserve">offer further screening and refer to G.P if remains high. </w:t>
            </w:r>
          </w:p>
          <w:p w:rsidR="00982637" w:rsidRPr="000B22BD" w:rsidRDefault="00982637" w:rsidP="00A51219">
            <w:pPr>
              <w:cnfStyle w:val="000000100000"/>
            </w:pPr>
            <w:r>
              <w:t xml:space="preserve">If above 160/100 on two or more readings –organise for bloods to be checked and refer to G.P. </w:t>
            </w:r>
          </w:p>
          <w:p w:rsidR="00692930" w:rsidRPr="000B22BD" w:rsidRDefault="00692930" w:rsidP="00A51219">
            <w:pPr>
              <w:cnfStyle w:val="000000100000"/>
            </w:pPr>
            <w:r w:rsidRPr="000B22BD">
              <w:t xml:space="preserve">Give information leaflet. </w:t>
            </w:r>
          </w:p>
          <w:p w:rsidR="00692930" w:rsidRPr="000B22BD" w:rsidRDefault="00692930" w:rsidP="00A51219">
            <w:pPr>
              <w:cnfStyle w:val="000000100000"/>
            </w:pPr>
            <w:r w:rsidRPr="000B22BD">
              <w:t xml:space="preserve">If </w:t>
            </w:r>
            <w:r w:rsidR="00B35688" w:rsidRPr="000B22BD">
              <w:t xml:space="preserve">high ensure lipid profile, U&amp;E’s </w:t>
            </w:r>
            <w:r w:rsidR="00264AF4" w:rsidRPr="000B22BD">
              <w:t xml:space="preserve"> and HBA1C is requested. </w:t>
            </w:r>
          </w:p>
          <w:p w:rsidR="00692930" w:rsidRPr="000B22BD" w:rsidRDefault="00692930" w:rsidP="00A51219">
            <w:pPr>
              <w:cnfStyle w:val="000000100000"/>
            </w:pPr>
          </w:p>
          <w:p w:rsidR="00692930" w:rsidRDefault="00692930" w:rsidP="00A51219">
            <w:pPr>
              <w:cnfStyle w:val="000000100000"/>
            </w:pPr>
            <w:r w:rsidRPr="000B22BD">
              <w:t>Good opportunity to check pulse rate especially in older patients. Check for sig</w:t>
            </w:r>
            <w:r w:rsidR="00255D87" w:rsidRPr="000B22BD">
              <w:t>n</w:t>
            </w:r>
            <w:r w:rsidRPr="000B22BD">
              <w:t xml:space="preserve">s </w:t>
            </w:r>
            <w:r w:rsidRPr="000B22BD">
              <w:lastRenderedPageBreak/>
              <w:t>of AF or irregularities. If abnormality refer to for ECG and G.P review.</w:t>
            </w:r>
            <w:r>
              <w:rPr>
                <w:rFonts w:ascii="Lato" w:hAnsi="Lato" w:cs="Lato"/>
                <w:color w:val="282828"/>
              </w:rPr>
              <w:t xml:space="preserve"> </w:t>
            </w:r>
          </w:p>
        </w:tc>
        <w:tc>
          <w:tcPr>
            <w:tcW w:w="750" w:type="pct"/>
            <w:shd w:val="clear" w:color="auto" w:fill="FFFFFF" w:themeFill="background1"/>
          </w:tcPr>
          <w:p w:rsidR="005C7DDB" w:rsidRDefault="00AB4BD2">
            <w:pPr>
              <w:cnfStyle w:val="000000100000"/>
            </w:pPr>
            <w:hyperlink r:id="rId19" w:history="1">
              <w:r w:rsidR="00A471F6" w:rsidRPr="000B22BD">
                <w:rPr>
                  <w:rStyle w:val="Hyperlink"/>
                </w:rPr>
                <w:t>Healthy eating</w:t>
              </w:r>
            </w:hyperlink>
          </w:p>
          <w:p w:rsidR="00A471F6" w:rsidRDefault="00AB4BD2">
            <w:pPr>
              <w:cnfStyle w:val="000000100000"/>
            </w:pPr>
            <w:hyperlink r:id="rId20" w:history="1">
              <w:r w:rsidR="000B22BD" w:rsidRPr="000B22BD">
                <w:rPr>
                  <w:rStyle w:val="Hyperlink"/>
                </w:rPr>
                <w:t>Physical Activity</w:t>
              </w:r>
            </w:hyperlink>
          </w:p>
          <w:p w:rsidR="000B22BD" w:rsidRDefault="00AB4BD2" w:rsidP="000B22BD">
            <w:pPr>
              <w:cnfStyle w:val="000000100000"/>
            </w:pPr>
            <w:hyperlink r:id="rId21" w:history="1">
              <w:r w:rsidR="000B22BD" w:rsidRPr="00821E2C">
                <w:rPr>
                  <w:rStyle w:val="Hyperlink"/>
                </w:rPr>
                <w:t>Eat4health</w:t>
              </w:r>
            </w:hyperlink>
          </w:p>
          <w:p w:rsidR="000B22BD" w:rsidRDefault="00AB4BD2" w:rsidP="000B22BD">
            <w:pPr>
              <w:cnfStyle w:val="000000100000"/>
            </w:pPr>
            <w:hyperlink r:id="rId22" w:history="1">
              <w:proofErr w:type="spellStart"/>
              <w:r w:rsidR="000B22BD" w:rsidRPr="00821E2C">
                <w:rPr>
                  <w:rStyle w:val="Hyperlink"/>
                </w:rPr>
                <w:t>SmokeFreeLife</w:t>
              </w:r>
              <w:proofErr w:type="spellEnd"/>
              <w:r w:rsidR="000B22BD" w:rsidRPr="00821E2C">
                <w:rPr>
                  <w:rStyle w:val="Hyperlink"/>
                </w:rPr>
                <w:t xml:space="preserve"> Local Support</w:t>
              </w:r>
            </w:hyperlink>
          </w:p>
          <w:p w:rsidR="00255D87" w:rsidRDefault="00255D87">
            <w:pPr>
              <w:cnfStyle w:val="000000100000"/>
            </w:pPr>
            <w:r>
              <w:t xml:space="preserve">Low salt </w:t>
            </w:r>
          </w:p>
          <w:p w:rsidR="00A471F6" w:rsidRDefault="00A471F6">
            <w:pPr>
              <w:cnfStyle w:val="000000100000"/>
            </w:pPr>
          </w:p>
        </w:tc>
      </w:tr>
      <w:tr w:rsidR="00821E2C" w:rsidTr="001F64F2">
        <w:trPr>
          <w:trHeight w:val="637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5C7DDB" w:rsidRDefault="003604E6">
            <w:r>
              <w:lastRenderedPageBreak/>
              <w:t xml:space="preserve">EXERCISE </w:t>
            </w:r>
          </w:p>
        </w:tc>
        <w:tc>
          <w:tcPr>
            <w:tcW w:w="1245" w:type="pct"/>
            <w:shd w:val="clear" w:color="auto" w:fill="FFFFFF" w:themeFill="background1"/>
          </w:tcPr>
          <w:p w:rsidR="00A471F6" w:rsidRDefault="00692930">
            <w:pPr>
              <w:cnfStyle w:val="000000000000"/>
            </w:pPr>
            <w:r>
              <w:t>Ask about exercise, walking, housework, job and hobbies</w:t>
            </w:r>
          </w:p>
        </w:tc>
        <w:tc>
          <w:tcPr>
            <w:tcW w:w="2489" w:type="pct"/>
            <w:shd w:val="clear" w:color="auto" w:fill="FFFFFF" w:themeFill="background1"/>
          </w:tcPr>
          <w:p w:rsidR="000F4A62" w:rsidRPr="000B22BD" w:rsidRDefault="00692930" w:rsidP="000B22BD">
            <w:pPr>
              <w:cnfStyle w:val="000000000000"/>
            </w:pPr>
            <w:r w:rsidRPr="000B22BD">
              <w:t xml:space="preserve">Advise that </w:t>
            </w:r>
            <w:r w:rsidR="000F4A62" w:rsidRPr="000B22BD">
              <w:t xml:space="preserve">at least 150 minutes of moderate intensity aerobic activity </w:t>
            </w:r>
            <w:r w:rsidRPr="000B22BD">
              <w:t xml:space="preserve">is recommended </w:t>
            </w:r>
            <w:r w:rsidR="000F4A62" w:rsidRPr="000B22BD">
              <w:t>or</w:t>
            </w:r>
          </w:p>
          <w:p w:rsidR="00692930" w:rsidRPr="000B22BD" w:rsidRDefault="000F4A62" w:rsidP="000B22BD">
            <w:pPr>
              <w:cnfStyle w:val="000000000000"/>
            </w:pPr>
            <w:r w:rsidRPr="000B22BD">
              <w:t>75 minutes of vigorous intensity aerobic activity or a mix of moderate and vigorous</w:t>
            </w:r>
            <w:r w:rsidR="00BF1C22">
              <w:t xml:space="preserve"> </w:t>
            </w:r>
            <w:r w:rsidRPr="000B22BD">
              <w:t>aerobic activity</w:t>
            </w:r>
            <w:r w:rsidR="00BF1C22">
              <w:t xml:space="preserve"> and muscle strengthening exercise on 2 or more days per week</w:t>
            </w:r>
            <w:r w:rsidRPr="000B22BD">
              <w:t xml:space="preserve"> </w:t>
            </w:r>
            <w:hyperlink r:id="rId23" w:history="1">
              <w:r w:rsidR="00491377" w:rsidRPr="00BF1C22">
                <w:rPr>
                  <w:rStyle w:val="Hyperlink"/>
                </w:rPr>
                <w:t>(</w:t>
              </w:r>
              <w:r w:rsidRPr="00BF1C22">
                <w:rPr>
                  <w:rStyle w:val="Hyperlink"/>
                </w:rPr>
                <w:t>see Physical</w:t>
              </w:r>
              <w:r w:rsidR="00BF1C22">
                <w:rPr>
                  <w:rStyle w:val="Hyperlink"/>
                </w:rPr>
                <w:t xml:space="preserve"> </w:t>
              </w:r>
              <w:r w:rsidRPr="00BF1C22">
                <w:rPr>
                  <w:rStyle w:val="Hyperlink"/>
                </w:rPr>
                <w:t>activity guidelines for adults at NHS Choices).</w:t>
              </w:r>
            </w:hyperlink>
            <w:r w:rsidRPr="000B22BD">
              <w:t xml:space="preserve"> </w:t>
            </w:r>
          </w:p>
          <w:p w:rsidR="00692930" w:rsidRPr="000B22BD" w:rsidRDefault="00692930" w:rsidP="000B22BD">
            <w:pPr>
              <w:cnfStyle w:val="000000000000"/>
            </w:pPr>
          </w:p>
          <w:p w:rsidR="00BF1C22" w:rsidRDefault="00BF1C22" w:rsidP="00BF1C22">
            <w:pPr>
              <w:cnfStyle w:val="000000000000"/>
            </w:pPr>
            <w:r>
              <w:t>Something is better than nothing, e</w:t>
            </w:r>
            <w:r w:rsidR="007E049F" w:rsidRPr="000B22BD">
              <w:t>ncourage people who are unable to perform moderate-intensity physical</w:t>
            </w:r>
            <w:r>
              <w:t xml:space="preserve"> </w:t>
            </w:r>
            <w:r w:rsidR="007E049F" w:rsidRPr="000B22BD">
              <w:t>activity because of comorbidity, medical conditions or personal circumstances</w:t>
            </w:r>
            <w:r>
              <w:t xml:space="preserve"> </w:t>
            </w:r>
            <w:r w:rsidR="007E049F" w:rsidRPr="000B22BD">
              <w:t>to exercise at their maximum safe capacity</w:t>
            </w:r>
            <w:r>
              <w:t xml:space="preserve">. </w:t>
            </w:r>
            <w:hyperlink r:id="rId24" w:anchor="jvPQWAFT4MDDmrLa.97" w:history="1">
              <w:r w:rsidRPr="00BF1C22">
                <w:rPr>
                  <w:rStyle w:val="Hyperlink"/>
                </w:rPr>
                <w:t>One You Active 10</w:t>
              </w:r>
            </w:hyperlink>
            <w:r>
              <w:t xml:space="preserve"> </w:t>
            </w:r>
            <w:proofErr w:type="gramStart"/>
            <w:r>
              <w:t>offers</w:t>
            </w:r>
            <w:proofErr w:type="gramEnd"/>
            <w:r>
              <w:t xml:space="preserve"> ideas for 10 minute bursts of activity</w:t>
            </w:r>
            <w:r w:rsidR="00197F78">
              <w:t>.</w:t>
            </w:r>
          </w:p>
          <w:p w:rsidR="00491377" w:rsidRPr="000B22BD" w:rsidRDefault="00491377" w:rsidP="007E049F">
            <w:pPr>
              <w:cnfStyle w:val="000000000000"/>
            </w:pPr>
          </w:p>
          <w:p w:rsidR="00491377" w:rsidRPr="000B22BD" w:rsidRDefault="00491377" w:rsidP="007E049F">
            <w:pPr>
              <w:cnfStyle w:val="000000000000"/>
            </w:pPr>
          </w:p>
          <w:p w:rsidR="007E049F" w:rsidRPr="000B22BD" w:rsidRDefault="007E049F" w:rsidP="007E049F">
            <w:pPr>
              <w:cnfStyle w:val="000000000000"/>
            </w:pPr>
            <w:r w:rsidRPr="000B22BD">
              <w:t>Advice about physical activity should take into account the person's needs,</w:t>
            </w:r>
          </w:p>
          <w:p w:rsidR="007E049F" w:rsidRPr="000B22BD" w:rsidRDefault="007E049F" w:rsidP="007E049F">
            <w:pPr>
              <w:cnfStyle w:val="000000000000"/>
            </w:pPr>
            <w:r w:rsidRPr="000B22BD">
              <w:t>preferences and circumstances. Agree goals and provide the person with</w:t>
            </w:r>
          </w:p>
          <w:p w:rsidR="007E049F" w:rsidRPr="000B22BD" w:rsidRDefault="007E049F" w:rsidP="007E049F">
            <w:pPr>
              <w:cnfStyle w:val="000000000000"/>
            </w:pPr>
            <w:r w:rsidRPr="000B22BD">
              <w:t>written information about the benefits of activity and local opportunities to be</w:t>
            </w:r>
          </w:p>
          <w:p w:rsidR="007E049F" w:rsidRPr="000B22BD" w:rsidRDefault="007E049F" w:rsidP="007E049F">
            <w:pPr>
              <w:cnfStyle w:val="000000000000"/>
            </w:pPr>
            <w:r w:rsidRPr="000B22BD">
              <w:t>active, in line with four commonly used methods to increase physical activity</w:t>
            </w:r>
          </w:p>
          <w:p w:rsidR="007E049F" w:rsidRPr="000B22BD" w:rsidRDefault="007E049F" w:rsidP="007E049F">
            <w:pPr>
              <w:cnfStyle w:val="000000000000"/>
            </w:pPr>
            <w:r w:rsidRPr="000B22BD">
              <w:t>(NICE guideline PH2). [2008]</w:t>
            </w:r>
          </w:p>
          <w:p w:rsidR="007E049F" w:rsidRDefault="007E049F" w:rsidP="000F4A62">
            <w:pPr>
              <w:cnfStyle w:val="000000000000"/>
            </w:pPr>
          </w:p>
        </w:tc>
        <w:tc>
          <w:tcPr>
            <w:tcW w:w="750" w:type="pct"/>
            <w:shd w:val="clear" w:color="auto" w:fill="FFFFFF" w:themeFill="background1"/>
          </w:tcPr>
          <w:p w:rsidR="00A471F6" w:rsidRDefault="00AB4BD2">
            <w:pPr>
              <w:cnfStyle w:val="000000000000"/>
            </w:pPr>
            <w:hyperlink r:id="rId25" w:history="1">
              <w:r w:rsidR="00A471F6" w:rsidRPr="00BF1C22">
                <w:rPr>
                  <w:rStyle w:val="Hyperlink"/>
                </w:rPr>
                <w:t>Walking groups</w:t>
              </w:r>
            </w:hyperlink>
          </w:p>
          <w:p w:rsidR="00A471F6" w:rsidRDefault="00AB4BD2">
            <w:pPr>
              <w:cnfStyle w:val="000000000000"/>
            </w:pPr>
            <w:hyperlink r:id="rId26" w:anchor="jvPQWAFT4MDDmrLa.97" w:history="1">
              <w:r w:rsidR="00BF1C22" w:rsidRPr="00BF1C22">
                <w:rPr>
                  <w:rStyle w:val="Hyperlink"/>
                </w:rPr>
                <w:t>One You Active 10</w:t>
              </w:r>
            </w:hyperlink>
          </w:p>
          <w:p w:rsidR="001F64F2" w:rsidRDefault="001F64F2" w:rsidP="001F64F2">
            <w:pPr>
              <w:cnfStyle w:val="000000000000"/>
            </w:pPr>
            <w:r>
              <w:t xml:space="preserve">Activity for Health GP Referral contact </w:t>
            </w:r>
            <w:hyperlink r:id="rId27" w:history="1">
              <w:r w:rsidRPr="001F64F2">
                <w:rPr>
                  <w:rStyle w:val="Hyperlink"/>
                </w:rPr>
                <w:t>Nick Wade</w:t>
              </w:r>
            </w:hyperlink>
          </w:p>
          <w:p w:rsidR="001F64F2" w:rsidRDefault="00AB4BD2" w:rsidP="001F64F2">
            <w:pPr>
              <w:cnfStyle w:val="000000000000"/>
            </w:pPr>
            <w:hyperlink r:id="rId28" w:history="1">
              <w:r w:rsidR="001F64F2" w:rsidRPr="001F64F2">
                <w:rPr>
                  <w:rStyle w:val="Hyperlink"/>
                </w:rPr>
                <w:t>Lifestyle Interventions West Berkshire</w:t>
              </w:r>
            </w:hyperlink>
          </w:p>
          <w:p w:rsidR="00BF1C22" w:rsidRDefault="00AB4BD2">
            <w:pPr>
              <w:cnfStyle w:val="000000000000"/>
            </w:pPr>
            <w:hyperlink r:id="rId29" w:history="1">
              <w:r w:rsidR="00BF1C22" w:rsidRPr="00BF1C22">
                <w:rPr>
                  <w:rStyle w:val="Hyperlink"/>
                </w:rPr>
                <w:t>Run Together West Berkshire</w:t>
              </w:r>
            </w:hyperlink>
            <w:r w:rsidR="00BF1C22">
              <w:t xml:space="preserve"> </w:t>
            </w:r>
          </w:p>
          <w:p w:rsidR="00BF1C22" w:rsidRDefault="00AB4BD2">
            <w:pPr>
              <w:cnfStyle w:val="000000000000"/>
            </w:pPr>
            <w:hyperlink r:id="rId30" w:history="1">
              <w:r w:rsidR="00BF1C22" w:rsidRPr="00BF1C22">
                <w:rPr>
                  <w:rStyle w:val="Hyperlink"/>
                </w:rPr>
                <w:t>West Berkshire Activity Programmes</w:t>
              </w:r>
            </w:hyperlink>
            <w:r w:rsidR="00BF1C22">
              <w:t xml:space="preserve"> </w:t>
            </w:r>
          </w:p>
        </w:tc>
      </w:tr>
      <w:tr w:rsidR="00821E2C" w:rsidTr="001F64F2">
        <w:trPr>
          <w:cnfStyle w:val="000000100000"/>
          <w:trHeight w:val="602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5C7DDB" w:rsidRDefault="003604E6">
            <w:r>
              <w:t xml:space="preserve">ALCOHOL </w:t>
            </w:r>
          </w:p>
        </w:tc>
        <w:tc>
          <w:tcPr>
            <w:tcW w:w="1245" w:type="pct"/>
            <w:shd w:val="clear" w:color="auto" w:fill="FFFFFF" w:themeFill="background1"/>
          </w:tcPr>
          <w:p w:rsidR="005C7DDB" w:rsidRDefault="002803F8">
            <w:pPr>
              <w:cnfStyle w:val="000000100000"/>
            </w:pPr>
            <w:r>
              <w:t xml:space="preserve">Audit c – full audit </w:t>
            </w:r>
          </w:p>
          <w:p w:rsidR="003865E3" w:rsidRDefault="003865E3" w:rsidP="003865E3">
            <w:pPr>
              <w:cnfStyle w:val="000000100000"/>
            </w:pPr>
            <w:r>
              <w:t xml:space="preserve">Recommendation - avoid binge drinking </w:t>
            </w:r>
          </w:p>
          <w:p w:rsidR="003865E3" w:rsidRDefault="003865E3" w:rsidP="003865E3">
            <w:pPr>
              <w:cnfStyle w:val="000000100000"/>
            </w:pPr>
            <w:r>
              <w:t xml:space="preserve">Men- 3-4 units per night </w:t>
            </w:r>
          </w:p>
          <w:p w:rsidR="002803F8" w:rsidRDefault="003865E3" w:rsidP="003865E3">
            <w:pPr>
              <w:cnfStyle w:val="000000100000"/>
            </w:pPr>
            <w:r>
              <w:t>Women – 2-3 units per night</w:t>
            </w:r>
          </w:p>
        </w:tc>
        <w:tc>
          <w:tcPr>
            <w:tcW w:w="2489" w:type="pct"/>
            <w:shd w:val="clear" w:color="auto" w:fill="FFFFFF" w:themeFill="background1"/>
          </w:tcPr>
          <w:p w:rsidR="005C7DDB" w:rsidRDefault="002803F8">
            <w:pPr>
              <w:cnfStyle w:val="000000100000"/>
            </w:pPr>
            <w:r>
              <w:t>Lifestyle advice</w:t>
            </w:r>
          </w:p>
          <w:p w:rsidR="002803F8" w:rsidRDefault="002803F8">
            <w:pPr>
              <w:cnfStyle w:val="000000100000"/>
            </w:pPr>
            <w:r>
              <w:t xml:space="preserve">If high refer to G.P </w:t>
            </w:r>
          </w:p>
          <w:p w:rsidR="00197F78" w:rsidRDefault="00AB4BD2">
            <w:pPr>
              <w:cnfStyle w:val="000000100000"/>
            </w:pPr>
            <w:hyperlink r:id="rId31" w:history="1">
              <w:r w:rsidR="00197F78" w:rsidRPr="00197F78">
                <w:rPr>
                  <w:rStyle w:val="Hyperlink"/>
                </w:rPr>
                <w:t>NICE Guidance</w:t>
              </w:r>
            </w:hyperlink>
            <w:r w:rsidR="00197F78">
              <w:t xml:space="preserve"> </w:t>
            </w:r>
          </w:p>
          <w:p w:rsidR="002803F8" w:rsidRDefault="002803F8">
            <w:pPr>
              <w:cnfStyle w:val="000000100000"/>
            </w:pPr>
            <w:r>
              <w:t xml:space="preserve"> </w:t>
            </w:r>
          </w:p>
        </w:tc>
        <w:tc>
          <w:tcPr>
            <w:tcW w:w="750" w:type="pct"/>
            <w:shd w:val="clear" w:color="auto" w:fill="FFFFFF" w:themeFill="background1"/>
          </w:tcPr>
          <w:p w:rsidR="005C7DDB" w:rsidRDefault="00AB4BD2">
            <w:pPr>
              <w:cnfStyle w:val="000000100000"/>
            </w:pPr>
            <w:hyperlink r:id="rId32" w:history="1">
              <w:r w:rsidR="00197F78" w:rsidRPr="00197F78">
                <w:rPr>
                  <w:rStyle w:val="Hyperlink"/>
                </w:rPr>
                <w:t>Alcohol Misuse</w:t>
              </w:r>
            </w:hyperlink>
          </w:p>
          <w:p w:rsidR="003865E3" w:rsidRDefault="00AB4BD2">
            <w:pPr>
              <w:cnfStyle w:val="000000100000"/>
            </w:pPr>
            <w:hyperlink r:id="rId33" w:history="1">
              <w:r w:rsidR="003865E3" w:rsidRPr="00197F78">
                <w:rPr>
                  <w:rStyle w:val="Hyperlink"/>
                </w:rPr>
                <w:t>Drug and alcohol services referral</w:t>
              </w:r>
            </w:hyperlink>
            <w:r w:rsidR="003865E3">
              <w:t xml:space="preserve"> </w:t>
            </w:r>
          </w:p>
          <w:p w:rsidR="003865E3" w:rsidRDefault="00AB4BD2">
            <w:pPr>
              <w:cnfStyle w:val="000000100000"/>
            </w:pPr>
            <w:hyperlink r:id="rId34" w:history="1">
              <w:r w:rsidR="003865E3" w:rsidRPr="00197F78">
                <w:rPr>
                  <w:rStyle w:val="Hyperlink"/>
                </w:rPr>
                <w:t>NHS choices – advice and apps</w:t>
              </w:r>
            </w:hyperlink>
            <w:r w:rsidR="003865E3">
              <w:t xml:space="preserve"> </w:t>
            </w:r>
          </w:p>
        </w:tc>
      </w:tr>
      <w:tr w:rsidR="00821E2C" w:rsidTr="001F64F2">
        <w:trPr>
          <w:trHeight w:val="637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5C7DDB" w:rsidRDefault="003604E6">
            <w:r>
              <w:t>CVS disease risk score</w:t>
            </w:r>
          </w:p>
          <w:p w:rsidR="003604E6" w:rsidRDefault="003604E6">
            <w:r>
              <w:t xml:space="preserve">QRISK2 </w:t>
            </w:r>
          </w:p>
        </w:tc>
        <w:tc>
          <w:tcPr>
            <w:tcW w:w="1245" w:type="pct"/>
            <w:shd w:val="clear" w:color="auto" w:fill="FFFFFF" w:themeFill="background1"/>
          </w:tcPr>
          <w:p w:rsidR="005C7DDB" w:rsidRDefault="00197F78">
            <w:pPr>
              <w:cnfStyle w:val="000000000000"/>
            </w:pPr>
            <w:r>
              <w:t>Assesses risk of having a CVD</w:t>
            </w:r>
            <w:r w:rsidR="003865E3">
              <w:t xml:space="preserve"> event in the next 10 years </w:t>
            </w:r>
          </w:p>
          <w:p w:rsidR="003865E3" w:rsidRDefault="003865E3">
            <w:pPr>
              <w:cnfStyle w:val="000000000000"/>
            </w:pPr>
            <w:r>
              <w:t xml:space="preserve">There is a </w:t>
            </w:r>
            <w:r w:rsidR="00491377">
              <w:t>‘</w:t>
            </w:r>
            <w:r>
              <w:t>not for list</w:t>
            </w:r>
            <w:r w:rsidR="00491377">
              <w:t>’</w:t>
            </w:r>
            <w:r>
              <w:t>, nor for those with EGFR&lt; 60%</w:t>
            </w:r>
          </w:p>
          <w:p w:rsidR="00EB1552" w:rsidRDefault="00AB4BD2">
            <w:pPr>
              <w:cnfStyle w:val="000000000000"/>
            </w:pPr>
            <w:hyperlink r:id="rId35" w:history="1">
              <w:r w:rsidR="00EB1552" w:rsidRPr="007847F0">
                <w:rPr>
                  <w:rStyle w:val="Hyperlink"/>
                </w:rPr>
                <w:t>https://www.qrisk.org/2017/</w:t>
              </w:r>
            </w:hyperlink>
            <w:r w:rsidR="00EB1552">
              <w:t xml:space="preserve"> </w:t>
            </w:r>
          </w:p>
          <w:p w:rsidR="000C0E2A" w:rsidRDefault="000C0E2A">
            <w:pPr>
              <w:cnfStyle w:val="000000000000"/>
            </w:pPr>
            <w:r>
              <w:t>20% high risk</w:t>
            </w:r>
          </w:p>
          <w:p w:rsidR="000C0E2A" w:rsidRDefault="000C0E2A">
            <w:pPr>
              <w:cnfStyle w:val="000000000000"/>
            </w:pPr>
            <w:r>
              <w:t>10-20% medium risk</w:t>
            </w:r>
          </w:p>
          <w:p w:rsidR="000C0E2A" w:rsidRDefault="000C0E2A">
            <w:pPr>
              <w:cnfStyle w:val="000000000000"/>
            </w:pPr>
            <w:r>
              <w:t xml:space="preserve">10% low risk </w:t>
            </w:r>
          </w:p>
        </w:tc>
        <w:tc>
          <w:tcPr>
            <w:tcW w:w="2489" w:type="pct"/>
            <w:shd w:val="clear" w:color="auto" w:fill="FFFFFF" w:themeFill="background1"/>
          </w:tcPr>
          <w:p w:rsidR="005C7DDB" w:rsidRDefault="003865E3">
            <w:pPr>
              <w:cnfStyle w:val="000000000000"/>
            </w:pPr>
            <w:r>
              <w:t>Need referral to G.P for</w:t>
            </w:r>
            <w:r w:rsidR="007D00E6">
              <w:t xml:space="preserve"> discussion regards </w:t>
            </w:r>
            <w:r>
              <w:t xml:space="preserve">statin therapy </w:t>
            </w:r>
            <w:r w:rsidR="007C774A">
              <w:t>i</w:t>
            </w:r>
            <w:r>
              <w:t>f risk greater than 10</w:t>
            </w:r>
            <w:r w:rsidR="00ED6AA2">
              <w:t>-20</w:t>
            </w:r>
            <w:r>
              <w:t>%</w:t>
            </w:r>
            <w:r w:rsidR="00491377">
              <w:t xml:space="preserve">. Consider modifiable and non-modifiable risks. </w:t>
            </w:r>
            <w:r w:rsidR="00B96ED8">
              <w:t>Advise that some factors are fixed such as gender/ethnicity and age.  Modifiable factors are weight, fitness, smoking, diet.</w:t>
            </w:r>
          </w:p>
          <w:p w:rsidR="007E049F" w:rsidRDefault="007E049F">
            <w:pPr>
              <w:cnfStyle w:val="000000000000"/>
            </w:pPr>
          </w:p>
          <w:p w:rsidR="007E049F" w:rsidRDefault="007D00E6">
            <w:pPr>
              <w:cnfStyle w:val="000000000000"/>
            </w:pPr>
            <w:r>
              <w:t xml:space="preserve">Give </w:t>
            </w:r>
            <w:r w:rsidR="00B96ED8">
              <w:t>l</w:t>
            </w:r>
            <w:r>
              <w:t>ifestyle advice</w:t>
            </w:r>
          </w:p>
          <w:p w:rsidR="007E049F" w:rsidRDefault="007E049F">
            <w:pPr>
              <w:cnfStyle w:val="000000000000"/>
            </w:pPr>
          </w:p>
          <w:p w:rsidR="007D00E6" w:rsidRDefault="007D00E6">
            <w:pPr>
              <w:cnfStyle w:val="000000000000"/>
            </w:pPr>
          </w:p>
        </w:tc>
        <w:tc>
          <w:tcPr>
            <w:tcW w:w="750" w:type="pct"/>
            <w:shd w:val="clear" w:color="auto" w:fill="FFFFFF" w:themeFill="background1"/>
          </w:tcPr>
          <w:p w:rsidR="00197F78" w:rsidRDefault="00AB4BD2" w:rsidP="00197F78">
            <w:pPr>
              <w:cnfStyle w:val="000000000000"/>
            </w:pPr>
            <w:hyperlink r:id="rId36" w:history="1">
              <w:r w:rsidR="00197F78" w:rsidRPr="001F64F2">
                <w:rPr>
                  <w:rStyle w:val="Hyperlink"/>
                </w:rPr>
                <w:t>Lifestyle Interventions West Berkshire</w:t>
              </w:r>
            </w:hyperlink>
          </w:p>
          <w:p w:rsidR="005C7DDB" w:rsidRDefault="005C7DDB">
            <w:pPr>
              <w:cnfStyle w:val="000000000000"/>
            </w:pPr>
          </w:p>
        </w:tc>
      </w:tr>
      <w:tr w:rsidR="00821E2C" w:rsidTr="001F64F2">
        <w:trPr>
          <w:cnfStyle w:val="000000100000"/>
          <w:trHeight w:val="637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5C7DDB" w:rsidRDefault="003604E6">
            <w:r>
              <w:t xml:space="preserve">DIET </w:t>
            </w:r>
          </w:p>
        </w:tc>
        <w:tc>
          <w:tcPr>
            <w:tcW w:w="1245" w:type="pct"/>
            <w:shd w:val="clear" w:color="auto" w:fill="FFFFFF" w:themeFill="background1"/>
          </w:tcPr>
          <w:p w:rsidR="005C7DDB" w:rsidRDefault="003865E3">
            <w:pPr>
              <w:cnfStyle w:val="000000100000"/>
            </w:pPr>
            <w:r>
              <w:t>Ask about diet and ratio of fats/</w:t>
            </w:r>
            <w:r w:rsidR="00E83482">
              <w:t>protein</w:t>
            </w:r>
            <w:r>
              <w:t xml:space="preserve">/fibre and carbohydrate </w:t>
            </w:r>
          </w:p>
        </w:tc>
        <w:tc>
          <w:tcPr>
            <w:tcW w:w="2489" w:type="pct"/>
            <w:shd w:val="clear" w:color="auto" w:fill="FFFFFF" w:themeFill="background1"/>
          </w:tcPr>
          <w:p w:rsidR="005C7DDB" w:rsidRDefault="00B96ED8">
            <w:pPr>
              <w:cnfStyle w:val="000000100000"/>
            </w:pPr>
            <w:r>
              <w:t>Discuss healthy eating</w:t>
            </w:r>
          </w:p>
          <w:p w:rsidR="00B96ED8" w:rsidRDefault="00B96ED8">
            <w:pPr>
              <w:cnfStyle w:val="000000100000"/>
            </w:pPr>
            <w:r>
              <w:t xml:space="preserve">Ask patient what support they think they need to achieve goals. </w:t>
            </w:r>
          </w:p>
          <w:p w:rsidR="00B96ED8" w:rsidRDefault="00B96ED8">
            <w:pPr>
              <w:cnfStyle w:val="000000100000"/>
            </w:pPr>
            <w:r>
              <w:t xml:space="preserve">Offer support. </w:t>
            </w:r>
          </w:p>
          <w:p w:rsidR="00B96ED8" w:rsidRDefault="00B96ED8">
            <w:pPr>
              <w:cnfStyle w:val="000000100000"/>
            </w:pPr>
            <w:r>
              <w:t>Give patient information leafle</w:t>
            </w:r>
            <w:r w:rsidR="00AC3B2D">
              <w:t>t Ann defer to NHS choices apps to support foo</w:t>
            </w:r>
            <w:r w:rsidR="005D1393">
              <w:t xml:space="preserve">d content awareness I.e food smart. </w:t>
            </w:r>
          </w:p>
        </w:tc>
        <w:tc>
          <w:tcPr>
            <w:tcW w:w="750" w:type="pct"/>
            <w:shd w:val="clear" w:color="auto" w:fill="FFFFFF" w:themeFill="background1"/>
          </w:tcPr>
          <w:p w:rsidR="00E83482" w:rsidRDefault="00AB4BD2">
            <w:pPr>
              <w:cnfStyle w:val="000000100000"/>
            </w:pPr>
            <w:hyperlink r:id="rId37" w:anchor="9jtTX5RoT95OXf2e.97" w:history="1">
              <w:r w:rsidR="00197F78" w:rsidRPr="00197F78">
                <w:rPr>
                  <w:rStyle w:val="Hyperlink"/>
                </w:rPr>
                <w:t>Sugar smart</w:t>
              </w:r>
            </w:hyperlink>
            <w:r w:rsidR="00197F78">
              <w:t xml:space="preserve"> </w:t>
            </w:r>
          </w:p>
          <w:p w:rsidR="00E83482" w:rsidRDefault="00AB4BD2">
            <w:pPr>
              <w:cnfStyle w:val="000000100000"/>
            </w:pPr>
            <w:hyperlink r:id="rId38" w:history="1">
              <w:r w:rsidR="00E83482" w:rsidRPr="00197F78">
                <w:rPr>
                  <w:rStyle w:val="Hyperlink"/>
                </w:rPr>
                <w:t>Food smart app</w:t>
              </w:r>
            </w:hyperlink>
          </w:p>
          <w:p w:rsidR="00EB1552" w:rsidRDefault="00AB4BD2">
            <w:pPr>
              <w:cnfStyle w:val="000000100000"/>
            </w:pPr>
            <w:hyperlink r:id="rId39" w:history="1">
              <w:r w:rsidR="00197F78" w:rsidRPr="00197F78">
                <w:rPr>
                  <w:rStyle w:val="Hyperlink"/>
                </w:rPr>
                <w:t>Change4Life Recipes</w:t>
              </w:r>
            </w:hyperlink>
          </w:p>
          <w:p w:rsidR="00197F78" w:rsidRDefault="00AB4BD2">
            <w:pPr>
              <w:cnfStyle w:val="000000100000"/>
            </w:pPr>
            <w:hyperlink r:id="rId40" w:anchor="iKER9Q5QrGLwFUxZ.97" w:history="1">
              <w:r w:rsidR="00197F78" w:rsidRPr="00197F78">
                <w:rPr>
                  <w:rStyle w:val="Hyperlink"/>
                </w:rPr>
                <w:t>One You Easy Meals</w:t>
              </w:r>
            </w:hyperlink>
          </w:p>
        </w:tc>
      </w:tr>
      <w:tr w:rsidR="00821E2C" w:rsidTr="001F64F2">
        <w:trPr>
          <w:trHeight w:val="602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5C7DDB" w:rsidRDefault="003604E6">
            <w:r>
              <w:t>ETHNICITY</w:t>
            </w:r>
          </w:p>
          <w:p w:rsidR="003604E6" w:rsidRDefault="003604E6">
            <w:r>
              <w:t xml:space="preserve">MENOPAUSE </w:t>
            </w:r>
          </w:p>
        </w:tc>
        <w:tc>
          <w:tcPr>
            <w:tcW w:w="1245" w:type="pct"/>
            <w:shd w:val="clear" w:color="auto" w:fill="FFFFFF" w:themeFill="background1"/>
          </w:tcPr>
          <w:p w:rsidR="00BA2126" w:rsidRPr="00821E2C" w:rsidRDefault="00E83482">
            <w:pPr>
              <w:cnfStyle w:val="000000000000"/>
            </w:pPr>
            <w:r w:rsidRPr="00821E2C">
              <w:t xml:space="preserve">Ethnic </w:t>
            </w:r>
            <w:r w:rsidR="00BA2126" w:rsidRPr="00821E2C">
              <w:t>minorities -</w:t>
            </w:r>
            <w:r w:rsidR="007C774A" w:rsidRPr="00821E2C">
              <w:t xml:space="preserve"> see above for BMI </w:t>
            </w:r>
          </w:p>
          <w:p w:rsidR="00677B44" w:rsidRPr="00821E2C" w:rsidRDefault="00677B44">
            <w:pPr>
              <w:cnfStyle w:val="000000000000"/>
            </w:pPr>
            <w:r w:rsidRPr="00821E2C">
              <w:t>.</w:t>
            </w:r>
          </w:p>
          <w:p w:rsidR="001C4C38" w:rsidRPr="00821E2C" w:rsidRDefault="001C4C38">
            <w:pPr>
              <w:cnfStyle w:val="000000000000"/>
            </w:pPr>
            <w:r w:rsidRPr="00821E2C">
              <w:t xml:space="preserve">People </w:t>
            </w:r>
            <w:r w:rsidR="00B96ED8" w:rsidRPr="00821E2C">
              <w:t>who l</w:t>
            </w:r>
            <w:r w:rsidRPr="00821E2C">
              <w:t>ive in UK whose family came from India, Bangladesh or Sr</w:t>
            </w:r>
            <w:r w:rsidR="005D1393" w:rsidRPr="00821E2C">
              <w:t xml:space="preserve">i Lanka have an increased risk of CVS. </w:t>
            </w:r>
          </w:p>
          <w:p w:rsidR="00BA2126" w:rsidRPr="00821E2C" w:rsidRDefault="00BA2126">
            <w:pPr>
              <w:cnfStyle w:val="000000000000"/>
            </w:pPr>
          </w:p>
          <w:p w:rsidR="00BA2126" w:rsidRPr="00821E2C" w:rsidRDefault="00BA2126">
            <w:pPr>
              <w:cnfStyle w:val="000000000000"/>
            </w:pPr>
            <w:r w:rsidRPr="00821E2C">
              <w:t xml:space="preserve">Women </w:t>
            </w:r>
            <w:r w:rsidR="00B96ED8" w:rsidRPr="00821E2C">
              <w:t>who are postmenopausal have an increased</w:t>
            </w:r>
            <w:r w:rsidRPr="00821E2C">
              <w:t xml:space="preserve"> risk of CVS due to reduced oestrogen</w:t>
            </w:r>
          </w:p>
          <w:p w:rsidR="00677B44" w:rsidRPr="00821E2C" w:rsidRDefault="00677B44">
            <w:pPr>
              <w:cnfStyle w:val="000000000000"/>
            </w:pPr>
            <w:r w:rsidRPr="00821E2C">
              <w:t xml:space="preserve"> </w:t>
            </w:r>
          </w:p>
        </w:tc>
        <w:tc>
          <w:tcPr>
            <w:tcW w:w="2489" w:type="pct"/>
            <w:shd w:val="clear" w:color="auto" w:fill="FFFFFF" w:themeFill="background1"/>
          </w:tcPr>
          <w:p w:rsidR="005C7DDB" w:rsidRDefault="00B96ED8">
            <w:pPr>
              <w:cnfStyle w:val="000000000000"/>
            </w:pPr>
            <w:r>
              <w:t>These are non-modifiable</w:t>
            </w:r>
            <w:r w:rsidR="005D1393">
              <w:t xml:space="preserve"> factors </w:t>
            </w:r>
            <w:r>
              <w:t xml:space="preserve"> – advise your patients to </w:t>
            </w:r>
            <w:r w:rsidR="005D1393">
              <w:t xml:space="preserve">keep an </w:t>
            </w:r>
            <w:r>
              <w:t>extra focus on keeping healthy and monitor modifiable factors.</w:t>
            </w:r>
          </w:p>
        </w:tc>
        <w:tc>
          <w:tcPr>
            <w:tcW w:w="750" w:type="pct"/>
            <w:shd w:val="clear" w:color="auto" w:fill="FFFFFF" w:themeFill="background1"/>
          </w:tcPr>
          <w:p w:rsidR="005C7DDB" w:rsidRDefault="005C7DDB">
            <w:pPr>
              <w:cnfStyle w:val="000000000000"/>
            </w:pPr>
          </w:p>
        </w:tc>
      </w:tr>
      <w:tr w:rsidR="00821E2C" w:rsidTr="001F64F2">
        <w:trPr>
          <w:cnfStyle w:val="000000100000"/>
          <w:trHeight w:val="637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D44419" w:rsidRDefault="00D44419">
            <w:r>
              <w:t>FAMILY MEDICAL HISTORY</w:t>
            </w:r>
          </w:p>
        </w:tc>
        <w:tc>
          <w:tcPr>
            <w:tcW w:w="1245" w:type="pct"/>
            <w:shd w:val="clear" w:color="auto" w:fill="FFFFFF" w:themeFill="background1"/>
          </w:tcPr>
          <w:p w:rsidR="00D44419" w:rsidRPr="00821E2C" w:rsidRDefault="00D44419" w:rsidP="00E83482">
            <w:pPr>
              <w:cnfStyle w:val="000000100000"/>
            </w:pPr>
            <w:r w:rsidRPr="00821E2C">
              <w:t xml:space="preserve">For QRISK2 – Heart disease or stroke in first degree relative under age of 60 years </w:t>
            </w:r>
          </w:p>
          <w:p w:rsidR="00D44419" w:rsidRPr="00821E2C" w:rsidRDefault="00D44419" w:rsidP="00E83482">
            <w:pPr>
              <w:cnfStyle w:val="000000100000"/>
            </w:pPr>
          </w:p>
          <w:p w:rsidR="00D44419" w:rsidRPr="00821E2C" w:rsidRDefault="00D44419" w:rsidP="00336DEC">
            <w:pPr>
              <w:pStyle w:val="Heading2"/>
              <w:shd w:val="clear" w:color="auto" w:fill="FFFFFF"/>
              <w:spacing w:before="120" w:after="120"/>
              <w:outlineLvl w:val="1"/>
              <w:cnfStyle w:val="00000010000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1E2C">
              <w:rPr>
                <w:rFonts w:asciiTheme="minorHAnsi" w:eastAsiaTheme="minorHAnsi" w:hAnsiTheme="minorHAnsi" w:cstheme="minorBidi"/>
                <w:sz w:val="22"/>
                <w:szCs w:val="22"/>
              </w:rPr>
              <w:t>For risk of diabetes -type 2 diabetes and genetics - average risks</w:t>
            </w:r>
          </w:p>
          <w:p w:rsidR="00D44419" w:rsidRPr="00821E2C" w:rsidRDefault="00D44419" w:rsidP="00336DEC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cnfStyle w:val="000000100000"/>
            </w:pPr>
            <w:r w:rsidRPr="00821E2C">
              <w:t>If either mother of father has diabetes increases risk of diabetes by 15%</w:t>
            </w:r>
          </w:p>
          <w:p w:rsidR="00D44419" w:rsidRPr="00821E2C" w:rsidRDefault="00D44419" w:rsidP="00336DEC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cnfStyle w:val="000000100000"/>
            </w:pPr>
            <w:r w:rsidRPr="00821E2C">
              <w:t>If both mother and father have diabetes increases risk by 75%</w:t>
            </w:r>
          </w:p>
          <w:p w:rsidR="00D44419" w:rsidRPr="00821E2C" w:rsidRDefault="00D44419" w:rsidP="00336DEC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cnfStyle w:val="000000100000"/>
            </w:pPr>
            <w:r w:rsidRPr="00821E2C">
              <w:t xml:space="preserve">If non-identical twin has diabetes increases risk by 10% </w:t>
            </w:r>
          </w:p>
          <w:p w:rsidR="00D44419" w:rsidRPr="00821E2C" w:rsidRDefault="00D44419" w:rsidP="00336DEC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cnfStyle w:val="000000100000"/>
            </w:pPr>
            <w:r w:rsidRPr="00821E2C">
              <w:t xml:space="preserve">If identical twin has diabetes increases risk by 90%  </w:t>
            </w:r>
          </w:p>
          <w:p w:rsidR="00D44419" w:rsidRPr="00821E2C" w:rsidRDefault="00D44419" w:rsidP="00B9042A">
            <w:pPr>
              <w:cnfStyle w:val="000000100000"/>
            </w:pPr>
          </w:p>
          <w:p w:rsidR="00D44419" w:rsidRPr="00821E2C" w:rsidRDefault="00D44419" w:rsidP="00B9042A">
            <w:pPr>
              <w:cnfStyle w:val="000000100000"/>
            </w:pPr>
            <w:r w:rsidRPr="00821E2C">
              <w:t>http://www.diabetes.co.uk/diabetes-and-genetics.html</w:t>
            </w:r>
          </w:p>
          <w:p w:rsidR="00D44419" w:rsidRPr="00821E2C" w:rsidRDefault="00D44419" w:rsidP="00336DEC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cnfStyle w:val="000000100000"/>
            </w:pPr>
          </w:p>
          <w:p w:rsidR="00D44419" w:rsidRPr="00821E2C" w:rsidRDefault="00D44419" w:rsidP="00E83482">
            <w:pPr>
              <w:cnfStyle w:val="000000100000"/>
            </w:pPr>
          </w:p>
          <w:p w:rsidR="00D44419" w:rsidRPr="00821E2C" w:rsidRDefault="00D44419" w:rsidP="00E83482">
            <w:pPr>
              <w:cnfStyle w:val="000000100000"/>
            </w:pPr>
          </w:p>
          <w:p w:rsidR="00D44419" w:rsidRPr="00821E2C" w:rsidRDefault="00D44419" w:rsidP="00E83482">
            <w:pPr>
              <w:cnfStyle w:val="000000100000"/>
            </w:pPr>
          </w:p>
          <w:p w:rsidR="00D44419" w:rsidRPr="00821E2C" w:rsidRDefault="00D44419" w:rsidP="00E83482">
            <w:pPr>
              <w:cnfStyle w:val="000000100000"/>
            </w:pPr>
          </w:p>
          <w:p w:rsidR="00D44419" w:rsidRPr="00821E2C" w:rsidRDefault="00D44419" w:rsidP="00E83482">
            <w:pPr>
              <w:cnfStyle w:val="000000100000"/>
            </w:pPr>
          </w:p>
          <w:p w:rsidR="00D44419" w:rsidRPr="00821E2C" w:rsidRDefault="00D44419" w:rsidP="00E83482">
            <w:pPr>
              <w:cnfStyle w:val="000000100000"/>
            </w:pPr>
          </w:p>
          <w:p w:rsidR="00D44419" w:rsidRPr="00821E2C" w:rsidRDefault="00D44419" w:rsidP="00E83482">
            <w:pPr>
              <w:cnfStyle w:val="000000100000"/>
            </w:pPr>
          </w:p>
          <w:p w:rsidR="00D44419" w:rsidRPr="00821E2C" w:rsidRDefault="00D44419" w:rsidP="00E83482">
            <w:pPr>
              <w:cnfStyle w:val="000000100000"/>
            </w:pPr>
          </w:p>
          <w:p w:rsidR="00D44419" w:rsidRPr="00821E2C" w:rsidRDefault="00D44419">
            <w:pPr>
              <w:cnfStyle w:val="000000100000"/>
            </w:pPr>
            <w:bookmarkStart w:id="0" w:name="_GoBack"/>
            <w:bookmarkEnd w:id="0"/>
          </w:p>
        </w:tc>
        <w:tc>
          <w:tcPr>
            <w:tcW w:w="2489" w:type="pct"/>
            <w:shd w:val="clear" w:color="auto" w:fill="FFFFFF" w:themeFill="background1"/>
          </w:tcPr>
          <w:p w:rsidR="00D44419" w:rsidRDefault="00D44419">
            <w:pPr>
              <w:cnfStyle w:val="000000100000"/>
            </w:pPr>
            <w:r>
              <w:lastRenderedPageBreak/>
              <w:t>These are non-modifiable factors  – advise your patients to keep an extra focus on keeping healthy and monitor modifiable factors.</w:t>
            </w:r>
          </w:p>
        </w:tc>
        <w:tc>
          <w:tcPr>
            <w:tcW w:w="750" w:type="pct"/>
            <w:shd w:val="clear" w:color="auto" w:fill="FFFFFF" w:themeFill="background1"/>
          </w:tcPr>
          <w:p w:rsidR="00D44419" w:rsidRDefault="00D44419">
            <w:pPr>
              <w:cnfStyle w:val="000000100000"/>
            </w:pPr>
          </w:p>
        </w:tc>
      </w:tr>
      <w:tr w:rsidR="00821E2C" w:rsidTr="001F64F2">
        <w:trPr>
          <w:trHeight w:val="602"/>
        </w:trPr>
        <w:tc>
          <w:tcPr>
            <w:cnfStyle w:val="001000000000"/>
            <w:tcW w:w="516" w:type="pct"/>
            <w:shd w:val="clear" w:color="auto" w:fill="FFFFFF" w:themeFill="background1"/>
          </w:tcPr>
          <w:p w:rsidR="00D44419" w:rsidRDefault="00D44419">
            <w:r>
              <w:lastRenderedPageBreak/>
              <w:t xml:space="preserve">CHOLESTEROL LEVELS </w:t>
            </w:r>
          </w:p>
        </w:tc>
        <w:tc>
          <w:tcPr>
            <w:tcW w:w="1245" w:type="pct"/>
            <w:shd w:val="clear" w:color="auto" w:fill="FFFFFF" w:themeFill="background1"/>
          </w:tcPr>
          <w:p w:rsidR="00D44419" w:rsidRDefault="00D44419">
            <w:pPr>
              <w:cnfStyle w:val="000000000000"/>
            </w:pPr>
            <w:r>
              <w:t xml:space="preserve">Three types – </w:t>
            </w:r>
          </w:p>
          <w:p w:rsidR="00D44419" w:rsidRDefault="00D44419">
            <w:pPr>
              <w:cnfStyle w:val="000000000000"/>
            </w:pPr>
          </w:p>
          <w:p w:rsidR="00D44419" w:rsidRDefault="00D44419">
            <w:pPr>
              <w:cnfStyle w:val="000000000000"/>
            </w:pPr>
            <w:r>
              <w:t>triglycerides,</w:t>
            </w:r>
          </w:p>
          <w:p w:rsidR="00D44419" w:rsidRDefault="00D44419">
            <w:pPr>
              <w:cnfStyle w:val="000000000000"/>
            </w:pPr>
            <w:r>
              <w:t xml:space="preserve">high density lipoprotein (protective) </w:t>
            </w:r>
          </w:p>
          <w:p w:rsidR="00D44419" w:rsidRDefault="00D44419">
            <w:pPr>
              <w:cnfStyle w:val="000000000000"/>
            </w:pPr>
            <w:r>
              <w:t xml:space="preserve">low density lipoproteins. </w:t>
            </w:r>
          </w:p>
          <w:p w:rsidR="00D44419" w:rsidRDefault="00D44419">
            <w:pPr>
              <w:cnfStyle w:val="000000000000"/>
            </w:pPr>
          </w:p>
          <w:p w:rsidR="00D44419" w:rsidRDefault="00D44419">
            <w:pPr>
              <w:cnfStyle w:val="000000000000"/>
            </w:pPr>
          </w:p>
          <w:p w:rsidR="00D44419" w:rsidRDefault="00D44419">
            <w:pPr>
              <w:cnfStyle w:val="000000000000"/>
            </w:pPr>
            <w:r>
              <w:t xml:space="preserve">Nice suggest a fasting test is not required initially and that Non-HDL and total cholesterol is a good measurement. </w:t>
            </w:r>
          </w:p>
          <w:p w:rsidR="00D44419" w:rsidRDefault="00D44419">
            <w:pPr>
              <w:cnfStyle w:val="000000000000"/>
            </w:pPr>
          </w:p>
          <w:p w:rsidR="00D44419" w:rsidRDefault="00D44419">
            <w:pPr>
              <w:cnfStyle w:val="000000000000"/>
            </w:pPr>
            <w:r>
              <w:t xml:space="preserve">Total cholesterol is important however the ratio is important as a patient may have a high HDL. </w:t>
            </w:r>
            <w:r w:rsidR="00492548">
              <w:t xml:space="preserve">Keep a watch on the LDL and triglyceride values. </w:t>
            </w:r>
          </w:p>
          <w:p w:rsidR="00D44419" w:rsidRDefault="00D44419">
            <w:pPr>
              <w:cnfStyle w:val="000000000000"/>
            </w:pPr>
          </w:p>
          <w:p w:rsidR="00D44419" w:rsidRDefault="00D44419">
            <w:pPr>
              <w:cnfStyle w:val="000000000000"/>
            </w:pPr>
          </w:p>
          <w:p w:rsidR="00D44419" w:rsidRDefault="00D44419">
            <w:pPr>
              <w:cnfStyle w:val="000000000000"/>
            </w:pPr>
            <w:r>
              <w:t>Total cholesterol - 5.0 mmol/l or less</w:t>
            </w:r>
          </w:p>
          <w:p w:rsidR="00D44419" w:rsidRDefault="00D44419">
            <w:pPr>
              <w:cnfStyle w:val="000000000000"/>
            </w:pPr>
            <w:r>
              <w:t>Total cholesterol/HDL Ratio  4.5 mmol/l or less</w:t>
            </w:r>
          </w:p>
          <w:p w:rsidR="00D44419" w:rsidRDefault="00D44419">
            <w:pPr>
              <w:cnfStyle w:val="000000000000"/>
            </w:pPr>
            <w:r>
              <w:t>Total non HDL  3.37 mmol/l or less</w:t>
            </w:r>
          </w:p>
          <w:p w:rsidR="00D44419" w:rsidRDefault="00D44419">
            <w:pPr>
              <w:cnfStyle w:val="000000000000"/>
            </w:pPr>
            <w:r>
              <w:t xml:space="preserve">HDL  1.2 mmol/l or more </w:t>
            </w:r>
          </w:p>
          <w:p w:rsidR="00D44419" w:rsidRDefault="00D44419">
            <w:pPr>
              <w:cnfStyle w:val="000000000000"/>
            </w:pPr>
            <w:r>
              <w:t>LDL  - 3 mmol/l or less</w:t>
            </w:r>
          </w:p>
          <w:p w:rsidR="00351D4F" w:rsidRDefault="00D44419">
            <w:pPr>
              <w:cnfStyle w:val="000000000000"/>
            </w:pPr>
            <w:r>
              <w:t xml:space="preserve">Triglycerides 1.7 mmol/l or less. </w:t>
            </w:r>
          </w:p>
          <w:p w:rsidR="00351D4F" w:rsidRDefault="00351D4F">
            <w:pPr>
              <w:cnfStyle w:val="000000000000"/>
            </w:pPr>
          </w:p>
          <w:p w:rsidR="00D44419" w:rsidRDefault="00D44419">
            <w:pPr>
              <w:cnfStyle w:val="000000000000"/>
            </w:pPr>
          </w:p>
          <w:p w:rsidR="00D44419" w:rsidRDefault="00D44419">
            <w:pPr>
              <w:cnfStyle w:val="000000000000"/>
            </w:pPr>
            <w:r>
              <w:t xml:space="preserve">Labs on line have more detailed information on this and breakdown values further into high/med and low risk. </w:t>
            </w:r>
          </w:p>
          <w:p w:rsidR="00D44419" w:rsidRDefault="00D44419">
            <w:pPr>
              <w:cnfStyle w:val="000000000000"/>
            </w:pPr>
          </w:p>
        </w:tc>
        <w:tc>
          <w:tcPr>
            <w:tcW w:w="2489" w:type="pct"/>
            <w:shd w:val="clear" w:color="auto" w:fill="FFFFFF" w:themeFill="background1"/>
          </w:tcPr>
          <w:p w:rsidR="00D44419" w:rsidRDefault="00D44419">
            <w:pPr>
              <w:cnfStyle w:val="000000000000"/>
            </w:pPr>
            <w:r>
              <w:t xml:space="preserve">If above normal value but not greater than 7.5 give lifestyle advice. </w:t>
            </w:r>
          </w:p>
          <w:p w:rsidR="00D44419" w:rsidRDefault="00D44419">
            <w:pPr>
              <w:cnfStyle w:val="000000000000"/>
            </w:pPr>
          </w:p>
          <w:p w:rsidR="00D44419" w:rsidRDefault="00D44419">
            <w:pPr>
              <w:cnfStyle w:val="000000000000"/>
            </w:pPr>
            <w:r>
              <w:t xml:space="preserve">Refer to G.P if total cholesterol greater than 7.5, may indicate familial hypocholesteraemia </w:t>
            </w:r>
          </w:p>
          <w:p w:rsidR="00D44419" w:rsidRDefault="00D44419">
            <w:pPr>
              <w:cnfStyle w:val="000000000000"/>
            </w:pPr>
          </w:p>
          <w:p w:rsidR="00D44419" w:rsidRPr="001F64F2" w:rsidRDefault="00D44419" w:rsidP="005F1825">
            <w:pPr>
              <w:autoSpaceDE w:val="0"/>
              <w:autoSpaceDN w:val="0"/>
              <w:adjustRightInd w:val="0"/>
              <w:cnfStyle w:val="000000000000"/>
            </w:pPr>
            <w:r>
              <w:t>Refer to G.P to a</w:t>
            </w:r>
            <w:r w:rsidRPr="001F64F2">
              <w:t>rrange for specialist assessment of people with a total cholesterol</w:t>
            </w:r>
          </w:p>
          <w:p w:rsidR="00D44419" w:rsidRPr="001F64F2" w:rsidRDefault="00D44419" w:rsidP="005F1825">
            <w:pPr>
              <w:autoSpaceDE w:val="0"/>
              <w:autoSpaceDN w:val="0"/>
              <w:adjustRightInd w:val="0"/>
              <w:cnfStyle w:val="000000000000"/>
            </w:pPr>
            <w:r w:rsidRPr="001F64F2">
              <w:t>concentration of more than 9.0 mmol/litre or a non-HDL cholesterol</w:t>
            </w:r>
          </w:p>
          <w:p w:rsidR="00D44419" w:rsidRPr="001F64F2" w:rsidRDefault="00D44419" w:rsidP="005F1825">
            <w:pPr>
              <w:autoSpaceDE w:val="0"/>
              <w:autoSpaceDN w:val="0"/>
              <w:adjustRightInd w:val="0"/>
              <w:cnfStyle w:val="000000000000"/>
            </w:pPr>
            <w:r w:rsidRPr="001F64F2">
              <w:t>concentration of more than 7.5 mmol/litre even in the absence of a first-degree</w:t>
            </w:r>
          </w:p>
          <w:p w:rsidR="00D44419" w:rsidRPr="001F64F2" w:rsidRDefault="00D44419" w:rsidP="005F1825">
            <w:pPr>
              <w:cnfStyle w:val="000000000000"/>
            </w:pPr>
            <w:r w:rsidRPr="001F64F2">
              <w:t>family history of premature coronary heart disease. [new 2014]</w:t>
            </w:r>
          </w:p>
          <w:p w:rsidR="00D44419" w:rsidRDefault="00D44419" w:rsidP="005F1825">
            <w:pPr>
              <w:cnfStyle w:val="000000000000"/>
            </w:pPr>
          </w:p>
          <w:p w:rsidR="00D44419" w:rsidRPr="001F64F2" w:rsidRDefault="00D44419" w:rsidP="005F1825">
            <w:pPr>
              <w:autoSpaceDE w:val="0"/>
              <w:autoSpaceDN w:val="0"/>
              <w:adjustRightInd w:val="0"/>
              <w:cnfStyle w:val="000000000000"/>
            </w:pPr>
            <w:r w:rsidRPr="001F64F2">
              <w:t>In people with a triglyceride concentration between 10 and 20 mmol/litre:</w:t>
            </w:r>
          </w:p>
          <w:p w:rsidR="00D44419" w:rsidRPr="001F64F2" w:rsidRDefault="00D44419" w:rsidP="00982637">
            <w:pPr>
              <w:autoSpaceDE w:val="0"/>
              <w:autoSpaceDN w:val="0"/>
              <w:adjustRightInd w:val="0"/>
              <w:cnfStyle w:val="000000000000"/>
            </w:pPr>
            <w:r w:rsidRPr="001F64F2">
              <w:t xml:space="preserve">repeat the triglyceride measurement with a fasting test (after an interval of 5 days, but within 2 weeks) refer to G.P </w:t>
            </w:r>
          </w:p>
          <w:p w:rsidR="00D44419" w:rsidRPr="001F64F2" w:rsidRDefault="00D44419" w:rsidP="00982637">
            <w:pPr>
              <w:autoSpaceDE w:val="0"/>
              <w:autoSpaceDN w:val="0"/>
              <w:adjustRightInd w:val="0"/>
              <w:cnfStyle w:val="000000000000"/>
            </w:pPr>
          </w:p>
          <w:p w:rsidR="00D44419" w:rsidRDefault="00D44419" w:rsidP="00982637">
            <w:pPr>
              <w:autoSpaceDE w:val="0"/>
              <w:autoSpaceDN w:val="0"/>
              <w:adjustRightInd w:val="0"/>
              <w:cnfStyle w:val="000000000000"/>
            </w:pPr>
            <w:r w:rsidRPr="001F64F2">
              <w:t xml:space="preserve">Offer patients healthy eating advice, give patient information leaflet and dietary advice leaflet. </w:t>
            </w:r>
          </w:p>
          <w:p w:rsidR="00D44419" w:rsidRDefault="00D44419">
            <w:pPr>
              <w:cnfStyle w:val="000000000000"/>
            </w:pPr>
          </w:p>
        </w:tc>
        <w:tc>
          <w:tcPr>
            <w:tcW w:w="750" w:type="pct"/>
            <w:shd w:val="clear" w:color="auto" w:fill="FFFFFF" w:themeFill="background1"/>
          </w:tcPr>
          <w:p w:rsidR="00D44419" w:rsidRDefault="00D44419">
            <w:pPr>
              <w:cnfStyle w:val="000000000000"/>
            </w:pPr>
            <w:r>
              <w:t>Healthy eating resources</w:t>
            </w:r>
            <w:r w:rsidR="00197F78">
              <w:t xml:space="preserve"> (see above)</w:t>
            </w:r>
          </w:p>
          <w:p w:rsidR="00D44419" w:rsidRDefault="00D44419">
            <w:pPr>
              <w:cnfStyle w:val="000000000000"/>
            </w:pPr>
          </w:p>
          <w:p w:rsidR="00D44419" w:rsidRDefault="00D44419">
            <w:pPr>
              <w:cnfStyle w:val="000000000000"/>
            </w:pPr>
            <w:r>
              <w:t xml:space="preserve">Leaflets </w:t>
            </w:r>
          </w:p>
          <w:p w:rsidR="00D44419" w:rsidRDefault="00D44419">
            <w:pPr>
              <w:cnfStyle w:val="000000000000"/>
            </w:pPr>
          </w:p>
          <w:p w:rsidR="00D44419" w:rsidRDefault="00D44419">
            <w:pPr>
              <w:cnfStyle w:val="000000000000"/>
            </w:pPr>
            <w:r>
              <w:t>Bitish heart foundation leaflets</w:t>
            </w:r>
          </w:p>
          <w:p w:rsidR="00D44419" w:rsidRDefault="00D44419">
            <w:pPr>
              <w:cnfStyle w:val="000000000000"/>
            </w:pPr>
          </w:p>
          <w:p w:rsidR="00D44419" w:rsidRDefault="00AB4BD2">
            <w:pPr>
              <w:cnfStyle w:val="000000000000"/>
            </w:pPr>
            <w:hyperlink r:id="rId41" w:history="1">
              <w:proofErr w:type="spellStart"/>
              <w:r w:rsidR="00D44419" w:rsidRPr="00197F78">
                <w:rPr>
                  <w:rStyle w:val="Hyperlink"/>
                </w:rPr>
                <w:t>Healthcheck</w:t>
              </w:r>
              <w:proofErr w:type="spellEnd"/>
              <w:r w:rsidR="00D44419" w:rsidRPr="00197F78">
                <w:rPr>
                  <w:rStyle w:val="Hyperlink"/>
                </w:rPr>
                <w:t xml:space="preserve"> </w:t>
              </w:r>
              <w:r w:rsidR="00197F78" w:rsidRPr="00197F78">
                <w:rPr>
                  <w:rStyle w:val="Hyperlink"/>
                </w:rPr>
                <w:t xml:space="preserve">results </w:t>
              </w:r>
              <w:r w:rsidR="00D44419" w:rsidRPr="00197F78">
                <w:rPr>
                  <w:rStyle w:val="Hyperlink"/>
                </w:rPr>
                <w:t>leaflet</w:t>
              </w:r>
            </w:hyperlink>
            <w:r w:rsidR="00D44419">
              <w:t xml:space="preserve"> </w:t>
            </w:r>
          </w:p>
          <w:p w:rsidR="00D44419" w:rsidRDefault="00D44419">
            <w:pPr>
              <w:cnfStyle w:val="000000000000"/>
            </w:pPr>
          </w:p>
          <w:p w:rsidR="00D44419" w:rsidRDefault="00D44419">
            <w:pPr>
              <w:cnfStyle w:val="000000000000"/>
            </w:pPr>
          </w:p>
        </w:tc>
      </w:tr>
    </w:tbl>
    <w:p w:rsidR="0014136F" w:rsidRDefault="0014136F" w:rsidP="0014136F">
      <w:pPr>
        <w:rPr>
          <w:rFonts w:ascii="Lato" w:hAnsi="Lato" w:cs="Lato"/>
          <w:color w:val="282828"/>
          <w:sz w:val="24"/>
          <w:szCs w:val="24"/>
        </w:rPr>
      </w:pPr>
    </w:p>
    <w:p w:rsidR="001F64F2" w:rsidRPr="00C54331" w:rsidRDefault="001F64F2" w:rsidP="001F64F2">
      <w:pPr>
        <w:rPr>
          <w:rFonts w:ascii="Arial" w:eastAsia="Times New Roman" w:hAnsi="Arial" w:cs="Arial"/>
          <w:b/>
          <w:color w:val="0E0E0E"/>
          <w:kern w:val="36"/>
          <w:sz w:val="28"/>
          <w:szCs w:val="28"/>
          <w:lang w:eastAsia="en-GB"/>
        </w:rPr>
      </w:pPr>
      <w:r w:rsidRPr="00C54331">
        <w:rPr>
          <w:rFonts w:ascii="Arial" w:eastAsia="Times New Roman" w:hAnsi="Arial" w:cs="Arial"/>
          <w:b/>
          <w:color w:val="0E0E0E"/>
          <w:kern w:val="36"/>
          <w:sz w:val="28"/>
          <w:szCs w:val="28"/>
          <w:lang w:eastAsia="en-GB"/>
        </w:rPr>
        <w:t>R</w:t>
      </w:r>
      <w:r w:rsidR="0014136F" w:rsidRPr="00C54331">
        <w:rPr>
          <w:rFonts w:ascii="Arial" w:eastAsia="Times New Roman" w:hAnsi="Arial" w:cs="Arial"/>
          <w:b/>
          <w:color w:val="0E0E0E"/>
          <w:kern w:val="36"/>
          <w:sz w:val="28"/>
          <w:szCs w:val="28"/>
          <w:lang w:eastAsia="en-GB"/>
        </w:rPr>
        <w:t>eferences</w:t>
      </w:r>
      <w:r w:rsidR="00C54331" w:rsidRPr="00C54331">
        <w:rPr>
          <w:rFonts w:ascii="Arial" w:eastAsia="Times New Roman" w:hAnsi="Arial" w:cs="Arial"/>
          <w:b/>
          <w:color w:val="0E0E0E"/>
          <w:kern w:val="36"/>
          <w:sz w:val="28"/>
          <w:szCs w:val="28"/>
          <w:lang w:eastAsia="en-GB"/>
        </w:rPr>
        <w:t xml:space="preserve"> and other useful links</w:t>
      </w:r>
      <w:r w:rsidR="0014136F" w:rsidRPr="00C54331">
        <w:rPr>
          <w:rFonts w:ascii="Arial" w:eastAsia="Times New Roman" w:hAnsi="Arial" w:cs="Arial"/>
          <w:b/>
          <w:color w:val="0E0E0E"/>
          <w:kern w:val="36"/>
          <w:sz w:val="28"/>
          <w:szCs w:val="28"/>
          <w:lang w:eastAsia="en-GB"/>
        </w:rPr>
        <w:t>:</w:t>
      </w:r>
    </w:p>
    <w:p w:rsidR="001F64F2" w:rsidRPr="001F64F2" w:rsidRDefault="0014136F" w:rsidP="0014136F">
      <w:pPr>
        <w:rPr>
          <w:rFonts w:ascii="Arial" w:hAnsi="Arial" w:cs="Arial"/>
        </w:rPr>
      </w:pPr>
      <w:r w:rsidRPr="001F64F2">
        <w:rPr>
          <w:rFonts w:ascii="Arial" w:eastAsia="Times New Roman" w:hAnsi="Arial" w:cs="Arial"/>
          <w:color w:val="0E0E0E"/>
          <w:kern w:val="36"/>
          <w:lang w:eastAsia="en-GB"/>
        </w:rPr>
        <w:t xml:space="preserve">Cardiovascular disease: risk assessment and reduction, including lipid modification </w:t>
      </w:r>
      <w:hyperlink r:id="rId42" w:history="1">
        <w:r w:rsidRPr="001F64F2">
          <w:rPr>
            <w:rStyle w:val="Hyperlink"/>
            <w:rFonts w:ascii="Arial" w:hAnsi="Arial" w:cs="Arial"/>
          </w:rPr>
          <w:t>https://www.nice.org.uk/guidance/cg181/resources</w:t>
        </w:r>
      </w:hyperlink>
      <w:r w:rsidRPr="001F64F2">
        <w:rPr>
          <w:rFonts w:ascii="Arial" w:hAnsi="Arial" w:cs="Arial"/>
        </w:rPr>
        <w:t xml:space="preserve"> </w:t>
      </w:r>
    </w:p>
    <w:p w:rsidR="00BC7755" w:rsidRPr="001F64F2" w:rsidRDefault="00BC7755" w:rsidP="0014136F">
      <w:pPr>
        <w:rPr>
          <w:rStyle w:val="published-date"/>
          <w:rFonts w:ascii="Arial" w:hAnsi="Arial" w:cs="Arial"/>
          <w:color w:val="0E0E0E"/>
          <w:shd w:val="clear" w:color="auto" w:fill="FAFAFB"/>
        </w:rPr>
      </w:pPr>
      <w:r w:rsidRPr="001F64F2">
        <w:rPr>
          <w:rStyle w:val="prod-title"/>
          <w:rFonts w:ascii="Arial" w:hAnsi="Arial" w:cs="Arial"/>
          <w:color w:val="0E0E0E"/>
          <w:shd w:val="clear" w:color="auto" w:fill="FAFAFB"/>
        </w:rPr>
        <w:t>Clinical guideline [CG181]</w:t>
      </w:r>
      <w:r w:rsidRPr="001F64F2">
        <w:rPr>
          <w:rFonts w:ascii="Arial" w:hAnsi="Arial" w:cs="Arial"/>
          <w:color w:val="0E0E0E"/>
          <w:shd w:val="clear" w:color="auto" w:fill="FAFAFB"/>
        </w:rPr>
        <w:t> </w:t>
      </w:r>
      <w:r w:rsidRPr="001F64F2">
        <w:rPr>
          <w:rStyle w:val="published-date"/>
          <w:rFonts w:ascii="Arial" w:hAnsi="Arial" w:cs="Arial"/>
          <w:color w:val="0E0E0E"/>
          <w:shd w:val="clear" w:color="auto" w:fill="FAFAFB"/>
        </w:rPr>
        <w:t>Published date: July 2014 </w:t>
      </w:r>
      <w:proofErr w:type="gramStart"/>
      <w:r w:rsidRPr="001F64F2">
        <w:rPr>
          <w:rStyle w:val="published-date"/>
          <w:rFonts w:ascii="Arial" w:hAnsi="Arial" w:cs="Arial"/>
          <w:color w:val="0E0E0E"/>
          <w:shd w:val="clear" w:color="auto" w:fill="FAFAFB"/>
        </w:rPr>
        <w:t>Last</w:t>
      </w:r>
      <w:proofErr w:type="gramEnd"/>
      <w:r w:rsidRPr="001F64F2">
        <w:rPr>
          <w:rStyle w:val="published-date"/>
          <w:rFonts w:ascii="Arial" w:hAnsi="Arial" w:cs="Arial"/>
          <w:color w:val="0E0E0E"/>
          <w:shd w:val="clear" w:color="auto" w:fill="FAFAFB"/>
        </w:rPr>
        <w:t xml:space="preserve"> updated: September 2016 </w:t>
      </w:r>
    </w:p>
    <w:p w:rsidR="00BC7755" w:rsidRPr="001F64F2" w:rsidRDefault="00BC7755" w:rsidP="00BC7755">
      <w:pPr>
        <w:pStyle w:val="Default"/>
        <w:rPr>
          <w:sz w:val="22"/>
          <w:szCs w:val="22"/>
        </w:rPr>
      </w:pPr>
    </w:p>
    <w:p w:rsidR="00BC7755" w:rsidRPr="001F64F2" w:rsidRDefault="001F64F2" w:rsidP="00BC7755">
      <w:pPr>
        <w:pStyle w:val="Default"/>
        <w:rPr>
          <w:sz w:val="22"/>
          <w:szCs w:val="22"/>
        </w:rPr>
      </w:pPr>
      <w:r w:rsidRPr="001F64F2">
        <w:rPr>
          <w:bCs/>
          <w:sz w:val="22"/>
          <w:szCs w:val="22"/>
        </w:rPr>
        <w:t>N</w:t>
      </w:r>
      <w:r w:rsidR="00BC7755" w:rsidRPr="001F64F2">
        <w:rPr>
          <w:bCs/>
          <w:sz w:val="22"/>
          <w:szCs w:val="22"/>
        </w:rPr>
        <w:t xml:space="preserve">HS Health Check </w:t>
      </w:r>
      <w:r w:rsidRPr="001F64F2">
        <w:rPr>
          <w:bCs/>
          <w:sz w:val="22"/>
          <w:szCs w:val="22"/>
        </w:rPr>
        <w:t>B</w:t>
      </w:r>
      <w:r w:rsidR="00BC7755" w:rsidRPr="001F64F2">
        <w:rPr>
          <w:sz w:val="22"/>
          <w:szCs w:val="22"/>
        </w:rPr>
        <w:t xml:space="preserve">est practice guidance </w:t>
      </w:r>
    </w:p>
    <w:p w:rsidR="00BC7755" w:rsidRPr="001F64F2" w:rsidRDefault="00BC7755" w:rsidP="00BC7755">
      <w:pPr>
        <w:rPr>
          <w:rFonts w:ascii="Arial" w:hAnsi="Arial" w:cs="Arial"/>
        </w:rPr>
      </w:pPr>
      <w:r w:rsidRPr="001F64F2">
        <w:rPr>
          <w:rFonts w:ascii="Arial" w:hAnsi="Arial" w:cs="Arial"/>
        </w:rPr>
        <w:t xml:space="preserve">February 2017 </w:t>
      </w:r>
      <w:hyperlink r:id="rId43" w:history="1">
        <w:r w:rsidR="009D0E10" w:rsidRPr="001F64F2">
          <w:rPr>
            <w:rStyle w:val="Hyperlink"/>
            <w:rFonts w:ascii="Arial" w:hAnsi="Arial" w:cs="Arial"/>
          </w:rPr>
          <w:t>http://www.healthcheck.nhs.uk/commissioners_and_providers/guidance/national_guidance1/</w:t>
        </w:r>
      </w:hyperlink>
    </w:p>
    <w:p w:rsidR="009D0E10" w:rsidRPr="001F64F2" w:rsidRDefault="009D0E10" w:rsidP="00BC7755">
      <w:pPr>
        <w:rPr>
          <w:rFonts w:ascii="Arial" w:hAnsi="Arial" w:cs="Arial"/>
        </w:rPr>
      </w:pPr>
      <w:r w:rsidRPr="001F64F2">
        <w:rPr>
          <w:rFonts w:ascii="Arial" w:hAnsi="Arial" w:cs="Arial"/>
        </w:rPr>
        <w:t xml:space="preserve">NHS Choices </w:t>
      </w:r>
    </w:p>
    <w:p w:rsidR="009D0E10" w:rsidRPr="001F64F2" w:rsidRDefault="009D0E10" w:rsidP="00BC7755">
      <w:pPr>
        <w:rPr>
          <w:rFonts w:ascii="Arial" w:hAnsi="Arial" w:cs="Arial"/>
        </w:rPr>
      </w:pPr>
    </w:p>
    <w:p w:rsidR="009D0E10" w:rsidRPr="001F64F2" w:rsidRDefault="009D0E10" w:rsidP="00BC7755">
      <w:pPr>
        <w:rPr>
          <w:rFonts w:ascii="Arial" w:hAnsi="Arial" w:cs="Arial"/>
        </w:rPr>
      </w:pPr>
      <w:r w:rsidRPr="001F64F2">
        <w:rPr>
          <w:rFonts w:ascii="Arial" w:hAnsi="Arial" w:cs="Arial"/>
        </w:rPr>
        <w:t xml:space="preserve">Labs on line </w:t>
      </w:r>
      <w:hyperlink r:id="rId44" w:history="1">
        <w:r w:rsidR="00B179DD" w:rsidRPr="001F64F2">
          <w:rPr>
            <w:rStyle w:val="Hyperlink"/>
            <w:rFonts w:ascii="Arial" w:hAnsi="Arial" w:cs="Arial"/>
          </w:rPr>
          <w:t>https://labtestsonline.org/understanding/analytes/lipid/tab/test/</w:t>
        </w:r>
      </w:hyperlink>
    </w:p>
    <w:p w:rsidR="00B179DD" w:rsidRPr="001F64F2" w:rsidRDefault="00B179DD" w:rsidP="00BC7755">
      <w:pPr>
        <w:rPr>
          <w:rFonts w:ascii="Arial" w:hAnsi="Arial" w:cs="Arial"/>
        </w:rPr>
      </w:pPr>
    </w:p>
    <w:p w:rsidR="00B179DD" w:rsidRPr="001F64F2" w:rsidRDefault="00B179DD" w:rsidP="00BC7755">
      <w:pPr>
        <w:rPr>
          <w:rFonts w:ascii="Arial" w:hAnsi="Arial" w:cs="Arial"/>
        </w:rPr>
      </w:pPr>
      <w:r w:rsidRPr="001F64F2">
        <w:rPr>
          <w:rFonts w:ascii="Arial" w:hAnsi="Arial" w:cs="Arial"/>
        </w:rPr>
        <w:t xml:space="preserve">Qrisk   - </w:t>
      </w:r>
      <w:hyperlink r:id="rId45" w:history="1">
        <w:r w:rsidRPr="001F64F2">
          <w:rPr>
            <w:rStyle w:val="Hyperlink"/>
            <w:rFonts w:ascii="Arial" w:hAnsi="Arial" w:cs="Arial"/>
          </w:rPr>
          <w:t>https://www.qrisk.org/2017/</w:t>
        </w:r>
      </w:hyperlink>
      <w:r w:rsidRPr="001F64F2">
        <w:rPr>
          <w:rFonts w:ascii="Arial" w:hAnsi="Arial" w:cs="Arial"/>
        </w:rPr>
        <w:t xml:space="preserve"> </w:t>
      </w:r>
    </w:p>
    <w:p w:rsidR="0014136F" w:rsidRPr="001F64F2" w:rsidRDefault="0014136F" w:rsidP="0014136F">
      <w:pPr>
        <w:rPr>
          <w:rFonts w:ascii="Arial" w:hAnsi="Arial" w:cs="Arial"/>
        </w:rPr>
      </w:pPr>
    </w:p>
    <w:p w:rsidR="0014136F" w:rsidRPr="001F64F2" w:rsidRDefault="00AB4BD2" w:rsidP="0014136F">
      <w:pPr>
        <w:rPr>
          <w:rFonts w:ascii="Arial" w:hAnsi="Arial" w:cs="Arial"/>
        </w:rPr>
      </w:pPr>
      <w:hyperlink r:id="rId46" w:history="1">
        <w:r w:rsidR="00BA2126" w:rsidRPr="001F64F2">
          <w:rPr>
            <w:rStyle w:val="Hyperlink"/>
            <w:rFonts w:ascii="Arial" w:hAnsi="Arial" w:cs="Arial"/>
          </w:rPr>
          <w:t>http://www.diabetes.co.uk/diabetes-and-genetics.html</w:t>
        </w:r>
      </w:hyperlink>
    </w:p>
    <w:p w:rsidR="00BA2126" w:rsidRPr="001F64F2" w:rsidRDefault="00BA2126" w:rsidP="0014136F">
      <w:pPr>
        <w:rPr>
          <w:rFonts w:ascii="Arial" w:hAnsi="Arial" w:cs="Arial"/>
        </w:rPr>
      </w:pPr>
    </w:p>
    <w:p w:rsidR="00BA2126" w:rsidRPr="001F64F2" w:rsidRDefault="00AB4BD2" w:rsidP="0014136F">
      <w:pPr>
        <w:rPr>
          <w:rFonts w:ascii="Arial" w:hAnsi="Arial" w:cs="Arial"/>
        </w:rPr>
      </w:pPr>
      <w:hyperlink r:id="rId47" w:history="1">
        <w:r w:rsidR="00BA2126" w:rsidRPr="001F64F2">
          <w:rPr>
            <w:rStyle w:val="Hyperlink"/>
            <w:rFonts w:ascii="Arial" w:hAnsi="Arial" w:cs="Arial"/>
          </w:rPr>
          <w:t>https://patient.info/health/cholesterol</w:t>
        </w:r>
      </w:hyperlink>
      <w:r w:rsidR="00BA2126" w:rsidRPr="001F64F2">
        <w:rPr>
          <w:rFonts w:ascii="Arial" w:hAnsi="Arial" w:cs="Arial"/>
        </w:rPr>
        <w:t xml:space="preserve"> </w:t>
      </w:r>
    </w:p>
    <w:sectPr w:rsidR="00BA2126" w:rsidRPr="001F64F2" w:rsidSect="001F64F2">
      <w:pgSz w:w="16840" w:h="23814"/>
      <w:pgMar w:top="2127" w:right="1820" w:bottom="14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ED4"/>
    <w:multiLevelType w:val="multilevel"/>
    <w:tmpl w:val="E628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D0B27"/>
    <w:multiLevelType w:val="multilevel"/>
    <w:tmpl w:val="2DF2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77207"/>
    <w:multiLevelType w:val="multilevel"/>
    <w:tmpl w:val="8DF0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546E4"/>
    <w:multiLevelType w:val="hybridMultilevel"/>
    <w:tmpl w:val="3692F944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76D764C0"/>
    <w:multiLevelType w:val="multilevel"/>
    <w:tmpl w:val="C51C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3892"/>
    <w:rsid w:val="00027B90"/>
    <w:rsid w:val="00054C71"/>
    <w:rsid w:val="000B22BD"/>
    <w:rsid w:val="000C0E2A"/>
    <w:rsid w:val="000F4A62"/>
    <w:rsid w:val="0014136F"/>
    <w:rsid w:val="00197F78"/>
    <w:rsid w:val="001C41EE"/>
    <w:rsid w:val="001C4C38"/>
    <w:rsid w:val="001C6BF0"/>
    <w:rsid w:val="001F64F2"/>
    <w:rsid w:val="0023048F"/>
    <w:rsid w:val="00255D87"/>
    <w:rsid w:val="00264AF4"/>
    <w:rsid w:val="002803F8"/>
    <w:rsid w:val="002A7942"/>
    <w:rsid w:val="003144F2"/>
    <w:rsid w:val="003366B4"/>
    <w:rsid w:val="00336DEC"/>
    <w:rsid w:val="00351D4F"/>
    <w:rsid w:val="003534A3"/>
    <w:rsid w:val="003604E6"/>
    <w:rsid w:val="003865E3"/>
    <w:rsid w:val="003B1B15"/>
    <w:rsid w:val="003D1D92"/>
    <w:rsid w:val="00441E91"/>
    <w:rsid w:val="00442759"/>
    <w:rsid w:val="00463892"/>
    <w:rsid w:val="00491377"/>
    <w:rsid w:val="00492548"/>
    <w:rsid w:val="004C6CB3"/>
    <w:rsid w:val="00511BED"/>
    <w:rsid w:val="005C753F"/>
    <w:rsid w:val="005C7DDB"/>
    <w:rsid w:val="005D1393"/>
    <w:rsid w:val="005D6622"/>
    <w:rsid w:val="005F1825"/>
    <w:rsid w:val="00677B44"/>
    <w:rsid w:val="00692930"/>
    <w:rsid w:val="006A1F54"/>
    <w:rsid w:val="006C5C79"/>
    <w:rsid w:val="006D6FBB"/>
    <w:rsid w:val="00701970"/>
    <w:rsid w:val="007C774A"/>
    <w:rsid w:val="007D00E6"/>
    <w:rsid w:val="007E049F"/>
    <w:rsid w:val="007F59FC"/>
    <w:rsid w:val="00821E2C"/>
    <w:rsid w:val="008373D2"/>
    <w:rsid w:val="0085451B"/>
    <w:rsid w:val="008A7435"/>
    <w:rsid w:val="0096111A"/>
    <w:rsid w:val="009647C9"/>
    <w:rsid w:val="009767BA"/>
    <w:rsid w:val="00982637"/>
    <w:rsid w:val="009D0E10"/>
    <w:rsid w:val="00A471F6"/>
    <w:rsid w:val="00A51219"/>
    <w:rsid w:val="00A667EB"/>
    <w:rsid w:val="00AB4BD2"/>
    <w:rsid w:val="00AC3B2D"/>
    <w:rsid w:val="00B179DD"/>
    <w:rsid w:val="00B32CE5"/>
    <w:rsid w:val="00B35688"/>
    <w:rsid w:val="00B62AC3"/>
    <w:rsid w:val="00B844E7"/>
    <w:rsid w:val="00B9042A"/>
    <w:rsid w:val="00B96ED8"/>
    <w:rsid w:val="00BA2126"/>
    <w:rsid w:val="00BC5F22"/>
    <w:rsid w:val="00BC7755"/>
    <w:rsid w:val="00BF1C22"/>
    <w:rsid w:val="00C408E4"/>
    <w:rsid w:val="00C412B7"/>
    <w:rsid w:val="00C54331"/>
    <w:rsid w:val="00C67F9E"/>
    <w:rsid w:val="00CF21B7"/>
    <w:rsid w:val="00D02BD5"/>
    <w:rsid w:val="00D0790F"/>
    <w:rsid w:val="00D1065D"/>
    <w:rsid w:val="00D44419"/>
    <w:rsid w:val="00D928CE"/>
    <w:rsid w:val="00D94CFB"/>
    <w:rsid w:val="00E83482"/>
    <w:rsid w:val="00EB1552"/>
    <w:rsid w:val="00ED6AA2"/>
    <w:rsid w:val="00EE3B46"/>
    <w:rsid w:val="00F81CBC"/>
    <w:rsid w:val="00FA4674"/>
    <w:rsid w:val="00FC49A6"/>
    <w:rsid w:val="00FE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D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15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15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049F"/>
    <w:rPr>
      <w:color w:val="954F72" w:themeColor="followedHyperlink"/>
      <w:u w:val="single"/>
    </w:rPr>
  </w:style>
  <w:style w:type="character" w:customStyle="1" w:styleId="prod-title">
    <w:name w:val="prod-title"/>
    <w:basedOn w:val="DefaultParagraphFont"/>
    <w:rsid w:val="00BC7755"/>
  </w:style>
  <w:style w:type="character" w:customStyle="1" w:styleId="published-date">
    <w:name w:val="published-date"/>
    <w:basedOn w:val="DefaultParagraphFont"/>
    <w:rsid w:val="00BC7755"/>
  </w:style>
  <w:style w:type="paragraph" w:customStyle="1" w:styleId="Default">
    <w:name w:val="Default"/>
    <w:rsid w:val="00BC7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D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dTable2Accent1">
    <w:name w:val="Grid Table 2 Accent 1"/>
    <w:basedOn w:val="TableNormal"/>
    <w:uiPriority w:val="47"/>
    <w:rsid w:val="00F81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5DarkAccent5">
    <w:name w:val="List Table 5 Dark Accent 5"/>
    <w:basedOn w:val="TableNormal"/>
    <w:uiPriority w:val="50"/>
    <w:rsid w:val="00F81C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Accent5">
    <w:name w:val="List Table 4 Accent 5"/>
    <w:basedOn w:val="TableNormal"/>
    <w:uiPriority w:val="49"/>
    <w:rsid w:val="00F81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F81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CF2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2Accent4">
    <w:name w:val="Grid Table 2 Accent 4"/>
    <w:basedOn w:val="TableNormal"/>
    <w:uiPriority w:val="47"/>
    <w:rsid w:val="00CF2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3Accent5">
    <w:name w:val="Grid Table 3 Accent 5"/>
    <w:basedOn w:val="TableNormal"/>
    <w:uiPriority w:val="48"/>
    <w:rsid w:val="00CF2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F21B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ListTable1LightAccent1">
    <w:name w:val="List Table 1 Light Accent 1"/>
    <w:basedOn w:val="TableNormal"/>
    <w:uiPriority w:val="46"/>
    <w:rsid w:val="00CF21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3Accent1">
    <w:name w:val="Grid Table 3 Accent 1"/>
    <w:basedOn w:val="TableNormal"/>
    <w:uiPriority w:val="48"/>
    <w:rsid w:val="00CF2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CF2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B844E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Accent1">
    <w:name w:val="List Table 3 Accent 1"/>
    <w:basedOn w:val="TableNormal"/>
    <w:uiPriority w:val="48"/>
    <w:rsid w:val="00B84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6ColorfulAccent1">
    <w:name w:val="Grid Table 6 Colorful Accent 1"/>
    <w:basedOn w:val="TableNormal"/>
    <w:uiPriority w:val="51"/>
    <w:rsid w:val="00B844E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57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43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1874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ck%20Wade%20[nick.wade@legacyleisure.org.uk]" TargetMode="External"/><Relationship Id="rId18" Type="http://schemas.openxmlformats.org/officeDocument/2006/relationships/hyperlink" Target="http://www.westberks.gov.uk/publichealth" TargetMode="External"/><Relationship Id="rId26" Type="http://schemas.openxmlformats.org/officeDocument/2006/relationships/hyperlink" Target="https://www.nhs.uk/oneyou/active10/home" TargetMode="External"/><Relationship Id="rId39" Type="http://schemas.openxmlformats.org/officeDocument/2006/relationships/hyperlink" Target="https://www.nhs.uk/change4life-beta/recip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at-4-health.co.uk/" TargetMode="External"/><Relationship Id="rId34" Type="http://schemas.openxmlformats.org/officeDocument/2006/relationships/hyperlink" Target="http://www.nhs.uk/Livewell/alcohol/Pages/Alcoholhome.aspx" TargetMode="External"/><Relationship Id="rId42" Type="http://schemas.openxmlformats.org/officeDocument/2006/relationships/hyperlink" Target="https://www.nice.org.uk/guidance/cg181/resources" TargetMode="External"/><Relationship Id="rId47" Type="http://schemas.openxmlformats.org/officeDocument/2006/relationships/hyperlink" Target="https://patient.info/health/cholesterol" TargetMode="External"/><Relationship Id="rId7" Type="http://schemas.openxmlformats.org/officeDocument/2006/relationships/hyperlink" Target="http://www.nhs.uk/livewell/smoking/Pages/stopsmokingnewhome.aspx" TargetMode="External"/><Relationship Id="rId12" Type="http://schemas.openxmlformats.org/officeDocument/2006/relationships/hyperlink" Target="https://www.nhs.uk/change4life-beta/food-facts" TargetMode="External"/><Relationship Id="rId17" Type="http://schemas.openxmlformats.org/officeDocument/2006/relationships/hyperlink" Target="https://www.nhs.uk/oneyou" TargetMode="External"/><Relationship Id="rId25" Type="http://schemas.openxmlformats.org/officeDocument/2006/relationships/hyperlink" Target="http://www.westberks.gov.uk/wfh" TargetMode="External"/><Relationship Id="rId33" Type="http://schemas.openxmlformats.org/officeDocument/2006/relationships/hyperlink" Target="http://www.swanswell.org/services/?s=103&amp;area=rg14+5ld" TargetMode="External"/><Relationship Id="rId38" Type="http://schemas.openxmlformats.org/officeDocument/2006/relationships/hyperlink" Target="https://play.google.com/store/apps/details?id=com.phe.c4lfoodsmart&amp;hl=en_GB" TargetMode="External"/><Relationship Id="rId46" Type="http://schemas.openxmlformats.org/officeDocument/2006/relationships/hyperlink" Target="http://www.diabetes.co.uk/diabetes-and-genetic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eedmomenta.co.uk/healthieryou/your-local-area/berkshire/" TargetMode="External"/><Relationship Id="rId20" Type="http://schemas.openxmlformats.org/officeDocument/2006/relationships/hyperlink" Target="http://www.westberks.gov.uk/physicalactivity" TargetMode="External"/><Relationship Id="rId29" Type="http://schemas.openxmlformats.org/officeDocument/2006/relationships/hyperlink" Target="https://groups.runtogether.co.uk/runtogetherwestberks" TargetMode="External"/><Relationship Id="rId41" Type="http://schemas.openxmlformats.org/officeDocument/2006/relationships/hyperlink" Target="http://www.westberks.gov.uk/publichealt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okingpackyears.com/" TargetMode="External"/><Relationship Id="rId11" Type="http://schemas.openxmlformats.org/officeDocument/2006/relationships/hyperlink" Target="https://www.eat-4-health.co.uk/" TargetMode="External"/><Relationship Id="rId24" Type="http://schemas.openxmlformats.org/officeDocument/2006/relationships/hyperlink" Target="https://www.nhs.uk/oneyou/active10/home" TargetMode="External"/><Relationship Id="rId32" Type="http://schemas.openxmlformats.org/officeDocument/2006/relationships/hyperlink" Target="http://www.nhs.uk/conditions/alcohol-misuse/Pages/Introduction.aspx" TargetMode="External"/><Relationship Id="rId37" Type="http://schemas.openxmlformats.org/officeDocument/2006/relationships/hyperlink" Target="https://www.nhs.uk/change4life-beta/food-facts/sugar" TargetMode="External"/><Relationship Id="rId40" Type="http://schemas.openxmlformats.org/officeDocument/2006/relationships/hyperlink" Target="https://www.nhs.uk/oneyou/eating" TargetMode="External"/><Relationship Id="rId45" Type="http://schemas.openxmlformats.org/officeDocument/2006/relationships/hyperlink" Target="https://www.qrisk.org/2017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hyperlink" Target="http://www.nhs.uk/Livewell/fitness/Pages/physical-activity-guidelines-for-adults.aspx" TargetMode="External"/><Relationship Id="rId28" Type="http://schemas.openxmlformats.org/officeDocument/2006/relationships/hyperlink" Target="http://info.westberks.gov.uk/CHttpHandler.ashx?id=39913&amp;p=0" TargetMode="External"/><Relationship Id="rId36" Type="http://schemas.openxmlformats.org/officeDocument/2006/relationships/hyperlink" Target="http://info.westberks.gov.uk/CHttpHandler.ashx?id=39913&amp;p=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nhs.uk/conditions/Diabetes-type2/Pages/Introduction.aspx" TargetMode="External"/><Relationship Id="rId19" Type="http://schemas.openxmlformats.org/officeDocument/2006/relationships/hyperlink" Target="http://www.nhs.uk/livewell/healthy-eating/Pages/Healthyeating.aspx" TargetMode="External"/><Relationship Id="rId31" Type="http://schemas.openxmlformats.org/officeDocument/2006/relationships/hyperlink" Target="https://www.nice.org.uk/guidance/CG115" TargetMode="External"/><Relationship Id="rId44" Type="http://schemas.openxmlformats.org/officeDocument/2006/relationships/hyperlink" Target="https://labtestsonline.org/understanding/analytes/lipid/tab/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3.openobjects.com/mediamanager/westberks/enterprise/files/dementia_directory_of_services_nov_16.pdf" TargetMode="External"/><Relationship Id="rId14" Type="http://schemas.openxmlformats.org/officeDocument/2006/relationships/hyperlink" Target="http://info.westberks.gov.uk/CHttpHandler.ashx?id=39913&amp;p=0" TargetMode="External"/><Relationship Id="rId22" Type="http://schemas.openxmlformats.org/officeDocument/2006/relationships/hyperlink" Target="https://www.smokefreelifeberkshire.com/Locations.aspx" TargetMode="External"/><Relationship Id="rId27" Type="http://schemas.openxmlformats.org/officeDocument/2006/relationships/hyperlink" Target="mailto:Nick%20Wade%20[nick.wade@legacyleisure.org.uk]" TargetMode="External"/><Relationship Id="rId30" Type="http://schemas.openxmlformats.org/officeDocument/2006/relationships/hyperlink" Target="http://www.westberks.gov.uk/physicalactivity" TargetMode="External"/><Relationship Id="rId35" Type="http://schemas.openxmlformats.org/officeDocument/2006/relationships/hyperlink" Target="https://www.qrisk.org/2017/" TargetMode="External"/><Relationship Id="rId43" Type="http://schemas.openxmlformats.org/officeDocument/2006/relationships/hyperlink" Target="http://www.healthcheck.nhs.uk/commissioners_and_providers/guidance/national_guidance1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smokefreelifeberkshire.com/Loc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psmea_000</dc:creator>
  <cp:lastModifiedBy>zcampbell</cp:lastModifiedBy>
  <cp:revision>6</cp:revision>
  <cp:lastPrinted>2017-09-11T09:49:00Z</cp:lastPrinted>
  <dcterms:created xsi:type="dcterms:W3CDTF">2017-09-08T11:29:00Z</dcterms:created>
  <dcterms:modified xsi:type="dcterms:W3CDTF">2017-10-17T13:26:00Z</dcterms:modified>
</cp:coreProperties>
</file>